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F05" w:rsidRPr="00162BDB" w:rsidRDefault="006B4F05" w:rsidP="00C47B66">
      <w:pPr>
        <w:pStyle w:val="Nadpis1"/>
      </w:pPr>
      <w:r w:rsidRPr="00162BDB">
        <w:t xml:space="preserve">Výzkum ve výtvarné výchově  </w:t>
      </w:r>
    </w:p>
    <w:p w:rsidR="002B547D" w:rsidRPr="002B547D" w:rsidRDefault="002B547D" w:rsidP="002B547D">
      <w:pPr>
        <w:pStyle w:val="Odstavecseseznamem"/>
        <w:keepNext/>
        <w:numPr>
          <w:ilvl w:val="0"/>
          <w:numId w:val="9"/>
        </w:numPr>
        <w:spacing w:before="240" w:after="60"/>
        <w:outlineLvl w:val="1"/>
        <w:rPr>
          <w:rFonts w:ascii="Arial Black" w:hAnsi="Arial Black"/>
          <w:b/>
          <w:vanish/>
        </w:rPr>
      </w:pPr>
    </w:p>
    <w:p w:rsidR="002B547D" w:rsidRPr="002B547D" w:rsidRDefault="002B547D" w:rsidP="002B547D">
      <w:pPr>
        <w:pStyle w:val="Odstavecseseznamem"/>
        <w:keepNext/>
        <w:numPr>
          <w:ilvl w:val="0"/>
          <w:numId w:val="9"/>
        </w:numPr>
        <w:spacing w:before="240" w:after="60"/>
        <w:outlineLvl w:val="1"/>
        <w:rPr>
          <w:rFonts w:ascii="Arial Black" w:hAnsi="Arial Black"/>
          <w:b/>
          <w:vanish/>
        </w:rPr>
      </w:pPr>
    </w:p>
    <w:p w:rsidR="00FE62BA" w:rsidRDefault="00FE62BA" w:rsidP="002B547D">
      <w:pPr>
        <w:pStyle w:val="Nadpis2"/>
      </w:pPr>
      <w:r w:rsidRPr="00A91AF8">
        <w:t>Sémantická analýza výtvarného zážitku.</w:t>
      </w:r>
    </w:p>
    <w:p w:rsidR="006B4F05" w:rsidRDefault="006B4F05" w:rsidP="002B547D">
      <w:pPr>
        <w:numPr>
          <w:ilvl w:val="0"/>
          <w:numId w:val="0"/>
        </w:numPr>
        <w:ind w:left="504"/>
        <w:jc w:val="right"/>
      </w:pPr>
      <w:r>
        <w:t>Přednáška a seminář (Jan Slavík)</w:t>
      </w:r>
    </w:p>
    <w:p w:rsidR="004C2308" w:rsidRDefault="004C2308" w:rsidP="002B547D">
      <w:pPr>
        <w:numPr>
          <w:ilvl w:val="0"/>
          <w:numId w:val="0"/>
        </w:numPr>
        <w:ind w:left="504"/>
      </w:pPr>
    </w:p>
    <w:p w:rsidR="00906E61" w:rsidRDefault="005A7489" w:rsidP="00C47B66">
      <w:r>
        <w:t>Naším cílem je</w:t>
      </w:r>
      <w:r w:rsidR="00E049EF" w:rsidRPr="00E049EF">
        <w:t xml:space="preserve"> dobrat </w:t>
      </w:r>
      <w:r w:rsidR="008C2AEC">
        <w:t xml:space="preserve">se </w:t>
      </w:r>
      <w:r w:rsidR="00E049EF">
        <w:t xml:space="preserve">takového vymezení zážitku, které bude přijatelně funkční pro analýzu reálných situací ve </w:t>
      </w:r>
      <w:r w:rsidR="007266A9">
        <w:t>výchově uměním</w:t>
      </w:r>
      <w:r>
        <w:t xml:space="preserve">. </w:t>
      </w:r>
    </w:p>
    <w:p w:rsidR="00CC7392" w:rsidRDefault="00906E61" w:rsidP="00C47B66">
      <w:r>
        <w:t>J</w:t>
      </w:r>
      <w:r w:rsidR="007266A9">
        <w:t>edinou konkrétní a „</w:t>
      </w:r>
      <w:r w:rsidR="007266A9" w:rsidRPr="007266A9">
        <w:rPr>
          <w:i/>
        </w:rPr>
        <w:t>smyslově objektivní</w:t>
      </w:r>
      <w:r w:rsidR="007266A9">
        <w:t>“, tj. inter</w:t>
      </w:r>
      <w:r w:rsidR="0009798C">
        <w:t>-</w:t>
      </w:r>
      <w:r w:rsidR="007266A9">
        <w:t>subjektivně dostate</w:t>
      </w:r>
      <w:r w:rsidR="005A7489">
        <w:t>čně</w:t>
      </w:r>
      <w:r w:rsidR="007266A9">
        <w:t xml:space="preserve"> shodnou oporou jakéhokoliv uměleckého nebo estetického zážitku je </w:t>
      </w:r>
      <w:r w:rsidR="007266A9" w:rsidRPr="007266A9">
        <w:rPr>
          <w:b/>
        </w:rPr>
        <w:t>reálně vnímatelný jev</w:t>
      </w:r>
      <w:r w:rsidR="007266A9">
        <w:rPr>
          <w:b/>
        </w:rPr>
        <w:t xml:space="preserve"> – dílo-věc</w:t>
      </w:r>
      <w:r w:rsidR="00D5403C" w:rsidRPr="00D5403C">
        <w:t>, k n</w:t>
      </w:r>
      <w:r w:rsidR="00E049EF" w:rsidRPr="00E049EF">
        <w:t>ěmuž v </w:t>
      </w:r>
      <w:r w:rsidR="00E049EF" w:rsidRPr="00E049EF">
        <w:rPr>
          <w:i/>
          <w:iCs/>
        </w:rPr>
        <w:t>přítomném okamžiku</w:t>
      </w:r>
      <w:r w:rsidR="00E049EF" w:rsidRPr="00E049EF">
        <w:t xml:space="preserve"> na </w:t>
      </w:r>
      <w:r w:rsidR="00E049EF" w:rsidRPr="00E049EF">
        <w:rPr>
          <w:i/>
          <w:iCs/>
        </w:rPr>
        <w:t>určitém místě</w:t>
      </w:r>
      <w:r w:rsidR="00E049EF" w:rsidRPr="00E049EF">
        <w:t xml:space="preserve"> (tady a teď) máme prvotní přístup prostřednictvím </w:t>
      </w:r>
      <w:r w:rsidR="00E049EF" w:rsidRPr="00E049EF">
        <w:rPr>
          <w:i/>
          <w:iCs/>
        </w:rPr>
        <w:t>vnějšího</w:t>
      </w:r>
      <w:r w:rsidR="00E049EF" w:rsidRPr="00E049EF">
        <w:t xml:space="preserve"> </w:t>
      </w:r>
      <w:r w:rsidR="00E049EF" w:rsidRPr="00E049EF">
        <w:rPr>
          <w:i/>
          <w:iCs/>
        </w:rPr>
        <w:t>smyslového vnímání (zraku, hmatu)</w:t>
      </w:r>
      <w:r w:rsidR="00E049EF" w:rsidRPr="00E049EF">
        <w:t xml:space="preserve">.  </w:t>
      </w:r>
    </w:p>
    <w:p w:rsidR="00E049EF" w:rsidRPr="00E049EF" w:rsidRDefault="00E049EF" w:rsidP="00C47B66">
      <w:r w:rsidRPr="00E049EF">
        <w:t xml:space="preserve">Pro všechny </w:t>
      </w:r>
      <w:r w:rsidR="006424BC">
        <w:t>jevy smyslově dostupné</w:t>
      </w:r>
      <w:r w:rsidRPr="00E049EF">
        <w:t xml:space="preserve"> </w:t>
      </w:r>
      <w:r w:rsidR="006424BC">
        <w:t xml:space="preserve">„zde a nyní“ </w:t>
      </w:r>
      <w:r w:rsidRPr="00E049EF">
        <w:t xml:space="preserve">zavedeme termín „token“.  </w:t>
      </w:r>
    </w:p>
    <w:p w:rsidR="00E049EF" w:rsidRPr="00E049EF" w:rsidRDefault="00E049EF" w:rsidP="00C47B66">
      <w:r w:rsidRPr="00E049EF">
        <w:rPr>
          <w:b/>
          <w:bCs/>
        </w:rPr>
        <w:t xml:space="preserve">Token </w:t>
      </w:r>
      <w:r w:rsidRPr="00E049EF">
        <w:t>[čti: „</w:t>
      </w:r>
      <w:proofErr w:type="spellStart"/>
      <w:r w:rsidRPr="00E049EF">
        <w:t>toukn</w:t>
      </w:r>
      <w:proofErr w:type="spellEnd"/>
      <w:r w:rsidRPr="00E049EF">
        <w:t xml:space="preserve">“; skloňování podle vzoru „hrad“]. Token je určitá jednotlivost přístupná </w:t>
      </w:r>
      <w:r w:rsidRPr="00E049EF">
        <w:rPr>
          <w:i/>
          <w:iCs/>
        </w:rPr>
        <w:t xml:space="preserve">vnějšímu smyslovému pozorování </w:t>
      </w:r>
      <w:r w:rsidRPr="00E049EF">
        <w:t>a víceméně ohraničená proti svému pozadí, která pro pozorovatele existuje „tady a teď“ v </w:t>
      </w:r>
      <w:r w:rsidRPr="00E049EF">
        <w:rPr>
          <w:i/>
          <w:iCs/>
        </w:rPr>
        <w:t>prezentující bezprostřednosti. Vše</w:t>
      </w:r>
      <w:r w:rsidRPr="00E049EF">
        <w:t xml:space="preserve">, </w:t>
      </w:r>
      <w:r w:rsidRPr="00E049EF">
        <w:rPr>
          <w:i/>
          <w:iCs/>
        </w:rPr>
        <w:t>co právě vnímám</w:t>
      </w:r>
      <w:r w:rsidRPr="00E049EF">
        <w:t xml:space="preserve"> </w:t>
      </w:r>
      <w:r w:rsidRPr="00E049EF">
        <w:rPr>
          <w:i/>
          <w:iCs/>
        </w:rPr>
        <w:t>vnějšími smysly</w:t>
      </w:r>
      <w:r w:rsidRPr="00E049EF">
        <w:t xml:space="preserve"> jako určitou věcnou jednotku vyzdviženou do ohniska aktuální pozornosti, je token. (Peirce in Slavík, J. 2001, s. 113; Peirce, Ch. S. 1997, s. 318; Whitehead in Slavík, J. 2001, s. 63 – 64; Whitehead, A. N. 1998, s. 18).</w:t>
      </w:r>
    </w:p>
    <w:p w:rsidR="00E049EF" w:rsidRPr="00E049EF" w:rsidRDefault="00E049EF" w:rsidP="00C47B66">
      <w:r w:rsidRPr="00E049EF">
        <w:t xml:space="preserve">Tokenem je např. kámen, jenž právě vidím, vzdálená hvězda, kterou pozoruji dalekohledem (její obraz přicházející z dávné minulosti), kůra stromu, které se v tento okamžik dotýkám, písmeno na stránce knihy, které právě čtu, zvuk proneseného slova, který jsem nyní zaslechl. </w:t>
      </w:r>
    </w:p>
    <w:p w:rsidR="00E049EF" w:rsidRPr="00E049EF" w:rsidRDefault="00E049EF" w:rsidP="00C47B66">
      <w:r w:rsidRPr="00E049EF">
        <w:t xml:space="preserve">U každého tokenu sice mohu </w:t>
      </w:r>
      <w:r w:rsidRPr="00E049EF">
        <w:rPr>
          <w:i/>
          <w:iCs/>
        </w:rPr>
        <w:t>předpokládat</w:t>
      </w:r>
      <w:r w:rsidRPr="00E049EF">
        <w:t xml:space="preserve"> jeho předcházející bytí v minulosti i jeho následující bytí v budoucnosti. Mohu si </w:t>
      </w:r>
      <w:r w:rsidRPr="00E049EF">
        <w:rPr>
          <w:i/>
          <w:iCs/>
        </w:rPr>
        <w:t>jej představit</w:t>
      </w:r>
      <w:r w:rsidRPr="00E049EF">
        <w:t xml:space="preserve"> anebo </w:t>
      </w:r>
      <w:r w:rsidRPr="00E049EF">
        <w:rPr>
          <w:i/>
          <w:iCs/>
        </w:rPr>
        <w:t>o něm mohu přemýšlet</w:t>
      </w:r>
      <w:r w:rsidRPr="00E049EF">
        <w:t xml:space="preserve">. Nicméně jako token jej mohu v plné míře zachytit </w:t>
      </w:r>
      <w:r w:rsidRPr="00E049EF">
        <w:rPr>
          <w:i/>
          <w:iCs/>
        </w:rPr>
        <w:t xml:space="preserve">pouze </w:t>
      </w:r>
      <w:r w:rsidRPr="00E049EF">
        <w:t xml:space="preserve">bezprostředním smyslovým vnímáním „tady a teď“, v prezentující bezprostřednosti.   </w:t>
      </w:r>
    </w:p>
    <w:p w:rsidR="00116A55" w:rsidRPr="00116A55" w:rsidRDefault="00E049EF" w:rsidP="002B547D">
      <w:r w:rsidRPr="00E049EF">
        <w:t xml:space="preserve">Pojmem „token“ dovoluje obecně pojmenovat všechny jednotlivé konkrétní položky setkávání člověka se smyslově vnímanou skutečností. Jak se ukáže, je to důležitá podmínka pro výklad rozdílů mezi </w:t>
      </w:r>
      <w:r w:rsidRPr="00E049EF">
        <w:rPr>
          <w:i/>
          <w:iCs/>
        </w:rPr>
        <w:t>výtvarnými</w:t>
      </w:r>
      <w:r w:rsidRPr="00E049EF">
        <w:t xml:space="preserve"> a </w:t>
      </w:r>
      <w:r w:rsidRPr="00E049EF">
        <w:rPr>
          <w:i/>
          <w:iCs/>
        </w:rPr>
        <w:t xml:space="preserve">ne-výtvarnými </w:t>
      </w:r>
      <w:r w:rsidRPr="00E049EF">
        <w:t xml:space="preserve">stránkami skutečnosti. </w:t>
      </w:r>
    </w:p>
    <w:p w:rsidR="00E049EF" w:rsidRPr="00E049EF" w:rsidRDefault="00E049EF" w:rsidP="00C47B66">
      <w:pPr>
        <w:pStyle w:val="Nadpis3"/>
      </w:pPr>
      <w:r w:rsidRPr="00E049EF">
        <w:t xml:space="preserve">Celek a část. Token je celek, který lze </w:t>
      </w:r>
      <w:r w:rsidRPr="00E049EF">
        <w:rPr>
          <w:i/>
          <w:iCs/>
        </w:rPr>
        <w:t>dělit na</w:t>
      </w:r>
      <w:r w:rsidRPr="00E049EF">
        <w:t xml:space="preserve"> </w:t>
      </w:r>
      <w:r w:rsidRPr="00E049EF">
        <w:rPr>
          <w:i/>
          <w:iCs/>
        </w:rPr>
        <w:t xml:space="preserve">části </w:t>
      </w:r>
      <w:r w:rsidRPr="00E049EF">
        <w:t xml:space="preserve">nebo který lze nabýt </w:t>
      </w:r>
      <w:r w:rsidRPr="00E049EF">
        <w:rPr>
          <w:i/>
          <w:iCs/>
        </w:rPr>
        <w:t>sjednocením částí</w:t>
      </w:r>
      <w:r w:rsidRPr="00E049EF">
        <w:t xml:space="preserve">. </w:t>
      </w:r>
    </w:p>
    <w:p w:rsidR="00E049EF" w:rsidRPr="00E049EF" w:rsidRDefault="00E049EF" w:rsidP="00C47B66">
      <w:r w:rsidRPr="00E049EF">
        <w:t xml:space="preserve">Každá část tokenu, která vznikla </w:t>
      </w:r>
      <w:r w:rsidRPr="00E049EF">
        <w:rPr>
          <w:i/>
          <w:iCs/>
        </w:rPr>
        <w:t>fyzickým</w:t>
      </w:r>
      <w:r w:rsidRPr="00E049EF">
        <w:t xml:space="preserve"> </w:t>
      </w:r>
      <w:r w:rsidRPr="00E049EF">
        <w:rPr>
          <w:i/>
          <w:iCs/>
        </w:rPr>
        <w:t>oddělením</w:t>
      </w:r>
      <w:r w:rsidRPr="00E049EF">
        <w:t xml:space="preserve">, je token. Každá část tokenu, která vznikla na podkladě </w:t>
      </w:r>
      <w:r w:rsidRPr="00E049EF">
        <w:rPr>
          <w:i/>
          <w:iCs/>
        </w:rPr>
        <w:t xml:space="preserve">ideálního, </w:t>
      </w:r>
      <w:r w:rsidRPr="00E049EF">
        <w:t xml:space="preserve">nicméně </w:t>
      </w:r>
      <w:r w:rsidRPr="00E049EF">
        <w:rPr>
          <w:i/>
          <w:iCs/>
        </w:rPr>
        <w:t>smyslově evidentního</w:t>
      </w:r>
      <w:r w:rsidRPr="00E049EF">
        <w:t xml:space="preserve"> vydělení, je token (např. určitá barevná plocha na výtvarném díle, kterou lze přímo pozorovat a jejíž tvar se dá více či méně určitě vymezit </w:t>
      </w:r>
      <w:r w:rsidRPr="00E049EF">
        <w:rPr>
          <w:i/>
          <w:iCs/>
        </w:rPr>
        <w:t>ukazováním</w:t>
      </w:r>
      <w:r w:rsidRPr="00E049EF">
        <w:t xml:space="preserve">). Každý celek, který vznikl </w:t>
      </w:r>
      <w:r w:rsidRPr="00E049EF">
        <w:rPr>
          <w:i/>
          <w:iCs/>
        </w:rPr>
        <w:t>sjednocením</w:t>
      </w:r>
      <w:r w:rsidRPr="00E049EF">
        <w:t xml:space="preserve"> nebo </w:t>
      </w:r>
      <w:r w:rsidRPr="00E049EF">
        <w:rPr>
          <w:i/>
          <w:iCs/>
        </w:rPr>
        <w:t>seskupením</w:t>
      </w:r>
      <w:r w:rsidRPr="00E049EF">
        <w:t xml:space="preserve"> tokenů, je token složený z částí. </w:t>
      </w:r>
    </w:p>
    <w:p w:rsidR="00E049EF" w:rsidRPr="00E049EF" w:rsidRDefault="00E049EF" w:rsidP="00C47B66">
      <w:r w:rsidRPr="00E049EF">
        <w:t xml:space="preserve">Bude-li třeba odlišit pojetí tokenu jako celku od jeho pojetí jako části něčeho jiného, budeme používat sousloví: </w:t>
      </w:r>
      <w:r w:rsidRPr="00E049EF">
        <w:rPr>
          <w:i/>
          <w:iCs/>
        </w:rPr>
        <w:t>token-celek</w:t>
      </w:r>
      <w:r w:rsidRPr="00E049EF">
        <w:t xml:space="preserve">, </w:t>
      </w:r>
      <w:r w:rsidRPr="00E049EF">
        <w:rPr>
          <w:i/>
          <w:iCs/>
        </w:rPr>
        <w:t>token-část</w:t>
      </w:r>
      <w:r w:rsidRPr="00E049EF">
        <w:t>.</w:t>
      </w:r>
    </w:p>
    <w:p w:rsidR="00E049EF" w:rsidRPr="00E049EF" w:rsidRDefault="00E049EF" w:rsidP="00C47B66">
      <w:proofErr w:type="gramStart"/>
      <w:r w:rsidRPr="00E049EF">
        <w:t>Pojmy  „celek</w:t>
      </w:r>
      <w:proofErr w:type="gramEnd"/>
      <w:r w:rsidRPr="00E049EF">
        <w:t xml:space="preserve">“ a „část“ jsou nutnou podmínkou pro zavedení pojmu „struktura“ nebo „řád“ (srov. Peregrin, J. 1999, s. 72 – 110).  Dovolují obecně vystihnout </w:t>
      </w:r>
      <w:r w:rsidRPr="002B547D">
        <w:rPr>
          <w:i/>
          <w:iCs/>
        </w:rPr>
        <w:t>proces tvorby</w:t>
      </w:r>
      <w:r w:rsidRPr="00E049EF">
        <w:t xml:space="preserve"> jako vznikání celku výtvarného díla z jeho dílčích částí.</w:t>
      </w:r>
    </w:p>
    <w:p w:rsidR="00E049EF" w:rsidRPr="00E049EF" w:rsidRDefault="00E049EF" w:rsidP="00C47B66">
      <w:r w:rsidRPr="00E049EF">
        <w:rPr>
          <w:b/>
          <w:bCs/>
        </w:rPr>
        <w:t>Dílo-věc</w:t>
      </w:r>
      <w:r w:rsidRPr="00E049EF">
        <w:t xml:space="preserve">. Dílo-věc je </w:t>
      </w:r>
      <w:r w:rsidRPr="00E049EF">
        <w:rPr>
          <w:i/>
          <w:iCs/>
        </w:rPr>
        <w:t>token</w:t>
      </w:r>
      <w:r w:rsidRPr="00E049EF">
        <w:t>-</w:t>
      </w:r>
      <w:r w:rsidRPr="00E049EF">
        <w:rPr>
          <w:i/>
          <w:iCs/>
        </w:rPr>
        <w:t>celek</w:t>
      </w:r>
      <w:r w:rsidRPr="00E049EF">
        <w:t xml:space="preserve"> vzniklý nebo právě vznikající </w:t>
      </w:r>
      <w:r w:rsidRPr="00E049EF">
        <w:rPr>
          <w:i/>
          <w:iCs/>
        </w:rPr>
        <w:t xml:space="preserve">záměrnou tvůrčí aktivitou reálného – životopisného – autora díla </w:t>
      </w:r>
      <w:r w:rsidRPr="00E049EF">
        <w:t>(Mukařovský, J. 1971, Chvatík, K. 1994, s. 35, Mathauser, Z. 1999, s. 82 – 96)</w:t>
      </w:r>
      <w:r w:rsidRPr="00E049EF">
        <w:rPr>
          <w:i/>
          <w:iCs/>
        </w:rPr>
        <w:t xml:space="preserve">.  </w:t>
      </w:r>
      <w:r w:rsidRPr="00E049EF">
        <w:t xml:space="preserve">Tvůrčí aktivita se může uskutečnit buď jako </w:t>
      </w:r>
      <w:r w:rsidRPr="00E049EF">
        <w:rPr>
          <w:i/>
          <w:iCs/>
        </w:rPr>
        <w:t>jednorázový akt</w:t>
      </w:r>
      <w:r w:rsidRPr="00E049EF">
        <w:t xml:space="preserve"> – </w:t>
      </w:r>
      <w:proofErr w:type="gramStart"/>
      <w:r w:rsidRPr="00E049EF">
        <w:t>vyzdvižení,  nebo</w:t>
      </w:r>
      <w:proofErr w:type="gramEnd"/>
      <w:r w:rsidRPr="00E049EF">
        <w:rPr>
          <w:i/>
          <w:iCs/>
        </w:rPr>
        <w:t xml:space="preserve"> </w:t>
      </w:r>
      <w:r w:rsidRPr="00E049EF">
        <w:t xml:space="preserve">jako </w:t>
      </w:r>
      <w:r w:rsidRPr="00E049EF">
        <w:rPr>
          <w:i/>
          <w:iCs/>
        </w:rPr>
        <w:t xml:space="preserve">postupné sjednocení vývojových částí díla v posloupnosti dílčích aktů tvorby </w:t>
      </w:r>
      <w:r w:rsidRPr="00E049EF">
        <w:t xml:space="preserve">(Slavík, J. 1997, s. 16 – 17, Slavík, J. 2004, s. 126 n.). </w:t>
      </w:r>
    </w:p>
    <w:p w:rsidR="002B547D" w:rsidRDefault="00E049EF" w:rsidP="00C47B66">
      <w:r w:rsidRPr="00E049EF">
        <w:t xml:space="preserve">Dílo-věc i všechny jeho smyslově vymezitelné dílčí části jsou tokenem. Dílo-věc je tokenem v každé fázi svého vývoje i po svém ukončení. </w:t>
      </w:r>
    </w:p>
    <w:p w:rsidR="00E049EF" w:rsidRPr="00E049EF" w:rsidRDefault="00E049EF" w:rsidP="00C47B66">
      <w:r w:rsidRPr="00E049EF">
        <w:lastRenderedPageBreak/>
        <w:t xml:space="preserve">Abychom mohli token v různých časech jeho přetváření nebo tvorby vyložit jako jednotlivé fáze </w:t>
      </w:r>
      <w:r w:rsidRPr="002B547D">
        <w:rPr>
          <w:i/>
          <w:iCs/>
        </w:rPr>
        <w:t>téhož</w:t>
      </w:r>
      <w:r w:rsidRPr="00E049EF">
        <w:t xml:space="preserve"> díla-věci (což není samozřejmost), je nutné </w:t>
      </w:r>
      <w:r w:rsidRPr="002B547D">
        <w:rPr>
          <w:i/>
          <w:iCs/>
        </w:rPr>
        <w:t>uvědomit si</w:t>
      </w:r>
      <w:r w:rsidRPr="00E049EF">
        <w:t xml:space="preserve"> každý příslušný token v čase t</w:t>
      </w:r>
      <w:r w:rsidRPr="002B547D">
        <w:rPr>
          <w:vertAlign w:val="subscript"/>
        </w:rPr>
        <w:t>n</w:t>
      </w:r>
      <w:r w:rsidRPr="00E049EF">
        <w:t xml:space="preserve"> jako </w:t>
      </w:r>
      <w:r w:rsidRPr="002B547D">
        <w:rPr>
          <w:i/>
          <w:iCs/>
        </w:rPr>
        <w:t>pokračování</w:t>
      </w:r>
      <w:r w:rsidRPr="00E049EF">
        <w:t xml:space="preserve"> tokenu z času t</w:t>
      </w:r>
      <w:r w:rsidRPr="002B547D">
        <w:rPr>
          <w:vertAlign w:val="subscript"/>
        </w:rPr>
        <w:t>n</w:t>
      </w:r>
      <w:r w:rsidRPr="00E049EF">
        <w:t xml:space="preserve"> </w:t>
      </w:r>
      <w:r w:rsidRPr="002B547D">
        <w:rPr>
          <w:vertAlign w:val="subscript"/>
        </w:rPr>
        <w:t>– 1</w:t>
      </w:r>
      <w:r w:rsidRPr="00E049EF">
        <w:t xml:space="preserve">. K tomu potřebujeme zavést pojmy „situace“ a „zážitek“.  </w:t>
      </w:r>
    </w:p>
    <w:p w:rsidR="00E049EF" w:rsidRPr="00E049EF" w:rsidRDefault="00E049EF" w:rsidP="00C47B66">
      <w:r w:rsidRPr="00E049EF">
        <w:t>Pojem „dílo-věc“ ve vztahu vůči pojmu „dílo“ (viz dále) umožňuje vysvětlovat fakt, že vůči jediné soše, obrazu, výtvarnému objektu</w:t>
      </w:r>
      <w:r w:rsidR="00362C87">
        <w:t xml:space="preserve">, reálně napsanému textu, znějící hudební melodii </w:t>
      </w:r>
      <w:r w:rsidRPr="00E049EF">
        <w:t xml:space="preserve">apod. – tedy jedinému dílu-věci – zaujímá každý divák více nebo méně </w:t>
      </w:r>
      <w:r w:rsidRPr="00E049EF">
        <w:rPr>
          <w:i/>
          <w:iCs/>
        </w:rPr>
        <w:t>odlišný</w:t>
      </w:r>
      <w:r w:rsidRPr="00E049EF">
        <w:t xml:space="preserve"> postoj.  </w:t>
      </w:r>
    </w:p>
    <w:p w:rsidR="00E049EF" w:rsidRPr="00E049EF" w:rsidRDefault="00E049EF" w:rsidP="002B547D">
      <w:pPr>
        <w:numPr>
          <w:ilvl w:val="0"/>
          <w:numId w:val="0"/>
        </w:numPr>
        <w:ind w:left="504"/>
      </w:pPr>
    </w:p>
    <w:p w:rsidR="00E049EF" w:rsidRPr="002F57ED" w:rsidRDefault="00E049EF" w:rsidP="00C47B66">
      <w:pPr>
        <w:pStyle w:val="Nadpis3"/>
        <w:rPr>
          <w:b w:val="0"/>
        </w:rPr>
      </w:pPr>
      <w:r w:rsidRPr="00E049EF">
        <w:t xml:space="preserve">Situace. </w:t>
      </w:r>
      <w:r w:rsidRPr="002F57ED">
        <w:rPr>
          <w:b w:val="0"/>
        </w:rPr>
        <w:t xml:space="preserve">Situace je dění vymezené místem, časem a obsahem, uvědomovaným jako struktura významů.    </w:t>
      </w:r>
    </w:p>
    <w:p w:rsidR="00E049EF" w:rsidRPr="00E049EF" w:rsidRDefault="00E049EF" w:rsidP="00C47B66">
      <w:r w:rsidRPr="00E049EF">
        <w:t xml:space="preserve">Dění situace zpravidla vykládáme jako </w:t>
      </w:r>
      <w:r w:rsidRPr="00E049EF">
        <w:rPr>
          <w:i/>
          <w:iCs/>
        </w:rPr>
        <w:t>vývojovou posloupnost stavů</w:t>
      </w:r>
      <w:r w:rsidRPr="00E049EF">
        <w:t xml:space="preserve"> – nejdříve se stalo A (stav A), a z toho pak vyplynul stav B.   </w:t>
      </w:r>
    </w:p>
    <w:p w:rsidR="00E049EF" w:rsidRPr="00E049EF" w:rsidRDefault="00E049EF" w:rsidP="00C47B66">
      <w:r w:rsidRPr="00E049EF">
        <w:rPr>
          <w:i/>
          <w:iCs/>
        </w:rPr>
        <w:t>Obsah situace</w:t>
      </w:r>
      <w:r w:rsidRPr="00E049EF">
        <w:t xml:space="preserve"> je všechno, co se nachází ve vymezeném prostoru v daném čase.  To, co si z obsahu situace můžeme </w:t>
      </w:r>
      <w:r w:rsidRPr="00E049EF">
        <w:rPr>
          <w:i/>
          <w:iCs/>
        </w:rPr>
        <w:t>uvědomit, interpretovat</w:t>
      </w:r>
      <w:r w:rsidRPr="00E049EF">
        <w:t xml:space="preserve">, a posléze i </w:t>
      </w:r>
      <w:r w:rsidRPr="00E049EF">
        <w:rPr>
          <w:i/>
          <w:iCs/>
        </w:rPr>
        <w:t>pojmenovat</w:t>
      </w:r>
      <w:r w:rsidRPr="00E049EF">
        <w:t xml:space="preserve">, je ten či onen </w:t>
      </w:r>
      <w:r w:rsidRPr="00E049EF">
        <w:rPr>
          <w:i/>
          <w:iCs/>
        </w:rPr>
        <w:t>význam</w:t>
      </w:r>
      <w:r w:rsidRPr="00E049EF">
        <w:t>, který v situaci spatřujeme.</w:t>
      </w:r>
    </w:p>
    <w:p w:rsidR="00E049EF" w:rsidRPr="00E049EF" w:rsidRDefault="00E049EF" w:rsidP="00C47B66">
      <w:r w:rsidRPr="00E049EF">
        <w:t xml:space="preserve">Situace je určena (a) </w:t>
      </w:r>
      <w:r w:rsidRPr="00E049EF">
        <w:rPr>
          <w:i/>
          <w:iCs/>
        </w:rPr>
        <w:t>intersubjektivně</w:t>
      </w:r>
      <w:r w:rsidRPr="00E049EF">
        <w:t xml:space="preserve"> na základě dohody o individuálních zážitcích ze situace, tj. vymezenými </w:t>
      </w:r>
      <w:r w:rsidRPr="00E049EF">
        <w:rPr>
          <w:i/>
          <w:iCs/>
        </w:rPr>
        <w:t>hranicemi i složkami situace</w:t>
      </w:r>
      <w:r w:rsidRPr="00E049EF">
        <w:t xml:space="preserve"> a zapamatovaným </w:t>
      </w:r>
      <w:r w:rsidRPr="00E049EF">
        <w:rPr>
          <w:i/>
          <w:iCs/>
        </w:rPr>
        <w:t>situačním dějem</w:t>
      </w:r>
      <w:r w:rsidRPr="00E049EF">
        <w:t>, který lze vyprávět, (b)</w:t>
      </w:r>
      <w:r w:rsidRPr="00E049EF">
        <w:rPr>
          <w:i/>
          <w:iCs/>
        </w:rPr>
        <w:t xml:space="preserve"> kvazi-objektivně</w:t>
      </w:r>
      <w:r w:rsidRPr="00E049EF">
        <w:t xml:space="preserve"> časovým intervalem, vymezeným prostorem a </w:t>
      </w:r>
      <w:r w:rsidRPr="00E049EF">
        <w:rPr>
          <w:i/>
          <w:iCs/>
        </w:rPr>
        <w:t>všemi</w:t>
      </w:r>
      <w:r w:rsidRPr="00E049EF">
        <w:t xml:space="preserve"> jevy, které jsou v něm umístěny. </w:t>
      </w:r>
    </w:p>
    <w:p w:rsidR="00E049EF" w:rsidRPr="00E049EF" w:rsidRDefault="00E049EF" w:rsidP="00C47B66">
      <w:r w:rsidRPr="00E049EF">
        <w:t xml:space="preserve">O některých jevech v situaci </w:t>
      </w:r>
      <w:proofErr w:type="gramStart"/>
      <w:r w:rsidRPr="00E049EF">
        <w:t>ví</w:t>
      </w:r>
      <w:proofErr w:type="gramEnd"/>
      <w:r w:rsidRPr="00E049EF">
        <w:t xml:space="preserve"> </w:t>
      </w:r>
      <w:r w:rsidRPr="00E049EF">
        <w:rPr>
          <w:i/>
          <w:iCs/>
        </w:rPr>
        <w:t>všichni</w:t>
      </w:r>
      <w:r w:rsidRPr="00E049EF">
        <w:t xml:space="preserve"> její účastníci. </w:t>
      </w:r>
      <w:r w:rsidRPr="00362C87">
        <w:rPr>
          <w:i/>
        </w:rPr>
        <w:t>O naprosté většině toho, co je v situaci obsaženo</w:t>
      </w:r>
      <w:r w:rsidRPr="00E049EF">
        <w:t xml:space="preserve">, však v daném okamžiku </w:t>
      </w:r>
      <w:r w:rsidRPr="00E049EF">
        <w:rPr>
          <w:i/>
          <w:iCs/>
        </w:rPr>
        <w:t>nikdo</w:t>
      </w:r>
      <w:r w:rsidRPr="00E049EF">
        <w:t xml:space="preserve"> z účastníků situace vůbec nic neví. O jiných jevech </w:t>
      </w:r>
      <w:proofErr w:type="gramStart"/>
      <w:r w:rsidRPr="00E049EF">
        <w:t>ví</w:t>
      </w:r>
      <w:proofErr w:type="gramEnd"/>
      <w:r w:rsidRPr="00E049EF">
        <w:t xml:space="preserve"> jenom někteří. Nadto poznatky o situaci se u jejích účastníků navzájem mohou do velké míry </w:t>
      </w:r>
      <w:r w:rsidRPr="00E049EF">
        <w:rPr>
          <w:i/>
          <w:iCs/>
        </w:rPr>
        <w:t>lišit</w:t>
      </w:r>
      <w:r w:rsidRPr="00E049EF">
        <w:t xml:space="preserve">.  </w:t>
      </w:r>
    </w:p>
    <w:p w:rsidR="00E049EF" w:rsidRPr="00E049EF" w:rsidRDefault="00E049EF" w:rsidP="00C47B66">
      <w:r w:rsidRPr="00E049EF">
        <w:t>V průběhu svého života individuum nemůže „nebýt v situaci“ (Slavík, J. 2001, s. 42 – 43).</w:t>
      </w:r>
    </w:p>
    <w:p w:rsidR="00E049EF" w:rsidRPr="00E049EF" w:rsidRDefault="00E049EF" w:rsidP="00C47B66">
      <w:r w:rsidRPr="00E049EF">
        <w:t xml:space="preserve">Situace může být </w:t>
      </w:r>
      <w:r w:rsidRPr="00E049EF">
        <w:rPr>
          <w:i/>
          <w:iCs/>
        </w:rPr>
        <w:t>společná</w:t>
      </w:r>
      <w:r w:rsidRPr="00E049EF">
        <w:t xml:space="preserve"> pro více lidí a věcí. Proto o ní lze mezi lidmi </w:t>
      </w:r>
      <w:r w:rsidRPr="00E049EF">
        <w:rPr>
          <w:i/>
          <w:iCs/>
        </w:rPr>
        <w:t>komunikovat</w:t>
      </w:r>
      <w:r w:rsidRPr="00E049EF">
        <w:t xml:space="preserve"> a v komunikaci navzájem </w:t>
      </w:r>
      <w:r w:rsidRPr="00E049EF">
        <w:rPr>
          <w:i/>
          <w:iCs/>
        </w:rPr>
        <w:t>porovnávat</w:t>
      </w:r>
      <w:r w:rsidRPr="00E049EF">
        <w:t xml:space="preserve"> individuální mínění o ní jako mínění o </w:t>
      </w:r>
      <w:r w:rsidRPr="00E049EF">
        <w:rPr>
          <w:i/>
          <w:iCs/>
        </w:rPr>
        <w:t>tomtéž</w:t>
      </w:r>
      <w:r w:rsidRPr="00E049EF">
        <w:t xml:space="preserve"> celku a struktuře jeho částí (Slavík, J. 2001, s. 42 – 43).  </w:t>
      </w:r>
    </w:p>
    <w:p w:rsidR="00E049EF" w:rsidRPr="00E049EF" w:rsidRDefault="00E049EF" w:rsidP="002B547D">
      <w:pPr>
        <w:numPr>
          <w:ilvl w:val="0"/>
          <w:numId w:val="0"/>
        </w:numPr>
        <w:ind w:left="504"/>
      </w:pPr>
    </w:p>
    <w:p w:rsidR="00E049EF" w:rsidRPr="002F57ED" w:rsidRDefault="00E049EF" w:rsidP="00C47B66">
      <w:pPr>
        <w:pStyle w:val="Nadpis3"/>
        <w:rPr>
          <w:b w:val="0"/>
        </w:rPr>
      </w:pPr>
      <w:r w:rsidRPr="00E049EF">
        <w:t xml:space="preserve">Zážitek. </w:t>
      </w:r>
      <w:r w:rsidRPr="002F57ED">
        <w:rPr>
          <w:b w:val="0"/>
        </w:rPr>
        <w:t>Zážitek je výběrová část situace vědomě nebo bezděčně zapamatovaná účastníkem situace a přístupná pro pozdější případné vybavení i sdělování na základě interpretace zažitého.</w:t>
      </w:r>
    </w:p>
    <w:p w:rsidR="00E049EF" w:rsidRPr="00E049EF" w:rsidRDefault="00E049EF" w:rsidP="00C47B66">
      <w:r w:rsidRPr="00E049EF">
        <w:t xml:space="preserve">Zážitek lze sdělovat v podobě </w:t>
      </w:r>
      <w:r w:rsidRPr="00E049EF">
        <w:rPr>
          <w:i/>
          <w:iCs/>
        </w:rPr>
        <w:t>příběhu</w:t>
      </w:r>
      <w:r w:rsidRPr="00E049EF">
        <w:t xml:space="preserve"> a lze se na něj ptát otázkou: „co jsi v dané situaci </w:t>
      </w:r>
      <w:r w:rsidRPr="00E049EF">
        <w:rPr>
          <w:i/>
          <w:iCs/>
        </w:rPr>
        <w:t>vnímal</w:t>
      </w:r>
      <w:r w:rsidRPr="00E049EF">
        <w:t xml:space="preserve">, co jsi </w:t>
      </w:r>
      <w:r w:rsidRPr="00E049EF">
        <w:rPr>
          <w:i/>
          <w:iCs/>
        </w:rPr>
        <w:t>prožíval</w:t>
      </w:r>
      <w:r w:rsidRPr="00E049EF">
        <w:t xml:space="preserve">, na co jsi přitom </w:t>
      </w:r>
      <w:r w:rsidRPr="00E049EF">
        <w:rPr>
          <w:i/>
          <w:iCs/>
        </w:rPr>
        <w:t>myslel</w:t>
      </w:r>
      <w:r w:rsidRPr="00E049EF">
        <w:t xml:space="preserve">…?“ (Slavík, J. 2001, s. 64 – 66). </w:t>
      </w:r>
    </w:p>
    <w:p w:rsidR="00E049EF" w:rsidRPr="00E049EF" w:rsidRDefault="00E049EF" w:rsidP="00C47B66">
      <w:r w:rsidRPr="00E049EF">
        <w:rPr>
          <w:b/>
          <w:bCs/>
        </w:rPr>
        <w:t>Prvotní složky zážitku</w:t>
      </w:r>
      <w:r w:rsidRPr="00E049EF">
        <w:t xml:space="preserve">. Zážitek má tři prvotní (prvoevidovatelné) složky: </w:t>
      </w:r>
    </w:p>
    <w:p w:rsidR="00E049EF" w:rsidRPr="00E049EF" w:rsidRDefault="00E049EF" w:rsidP="00C47B66">
      <w:r w:rsidRPr="00E049EF">
        <w:t xml:space="preserve">(a) </w:t>
      </w:r>
      <w:r w:rsidRPr="00362C87">
        <w:rPr>
          <w:b/>
          <w:i/>
          <w:iCs/>
        </w:rPr>
        <w:t>smyslovou</w:t>
      </w:r>
      <w:r w:rsidRPr="00E049EF">
        <w:t xml:space="preserve"> – pozorování obrácené vně těla a uvědomované jako vjem nebo vnější vnímání („vidím, hmatám, slyším… X“; smyslová složka se dá na čas vyřadit přenesením pozornosti nebo zastřením smyslového čidla), </w:t>
      </w:r>
    </w:p>
    <w:p w:rsidR="00E049EF" w:rsidRPr="00E049EF" w:rsidRDefault="00E049EF" w:rsidP="00C47B66">
      <w:r w:rsidRPr="00E049EF">
        <w:t xml:space="preserve">(b) </w:t>
      </w:r>
      <w:r w:rsidRPr="00362C87">
        <w:rPr>
          <w:b/>
          <w:i/>
          <w:iCs/>
        </w:rPr>
        <w:t>prožitkovou</w:t>
      </w:r>
      <w:r w:rsidRPr="00E049EF">
        <w:t xml:space="preserve"> – pozorování obrácené dovnitř těla a uvědomované jako tělesný stav v podobě citu, nálady, tělesné bolesti, pohybového prožívání apod. („v mém těle pociťuji stav Y“; prožitková složka se dá na čas tlumit přenesením pozornosti), </w:t>
      </w:r>
    </w:p>
    <w:p w:rsidR="00E049EF" w:rsidRPr="00E049EF" w:rsidRDefault="00E049EF" w:rsidP="00C47B66">
      <w:r w:rsidRPr="00E049EF">
        <w:t xml:space="preserve">(c)  </w:t>
      </w:r>
      <w:r w:rsidRPr="00362C87">
        <w:rPr>
          <w:b/>
          <w:i/>
          <w:iCs/>
        </w:rPr>
        <w:t>ideovou</w:t>
      </w:r>
      <w:r w:rsidRPr="00E049EF">
        <w:t xml:space="preserve"> – uvědomované myšlenky, představy, fantazie nebo sny, které přímo vyplývají z dané situace anebo k ní bezprostředně přiléhají  („právě teď myslím na Z“, „právě teď si </w:t>
      </w:r>
      <w:proofErr w:type="gramStart"/>
      <w:r w:rsidRPr="00E049EF">
        <w:t>představuji Z“ , „těsně</w:t>
      </w:r>
      <w:proofErr w:type="gramEnd"/>
      <w:r w:rsidRPr="00E049EF">
        <w:t xml:space="preserve"> před probuzením se mi zdál sen S“, nebo „vidím X a v té souvislosti mi přichází na mysl Z“; ideová složka se dá na čas tlumit přenesením pozornosti nebo probuzením ze snu). </w:t>
      </w:r>
    </w:p>
    <w:p w:rsidR="00E049EF" w:rsidRPr="00E049EF" w:rsidRDefault="00E049EF" w:rsidP="00C47B66">
      <w:r w:rsidRPr="00E049EF">
        <w:t xml:space="preserve">Složky zážitku se dají oddělit při jeho </w:t>
      </w:r>
      <w:r w:rsidRPr="00E049EF">
        <w:rPr>
          <w:i/>
          <w:iCs/>
        </w:rPr>
        <w:t>reflexi</w:t>
      </w:r>
      <w:r w:rsidRPr="00E049EF">
        <w:t xml:space="preserve">, ale v aktuálním průběhu zážitku splývají nebo se prolínají a doplňují. </w:t>
      </w:r>
    </w:p>
    <w:p w:rsidR="00E049EF" w:rsidRPr="00E049EF" w:rsidRDefault="00E049EF" w:rsidP="002B547D">
      <w:pPr>
        <w:numPr>
          <w:ilvl w:val="0"/>
          <w:numId w:val="0"/>
        </w:numPr>
        <w:ind w:left="357"/>
      </w:pPr>
    </w:p>
    <w:p w:rsidR="00E049EF" w:rsidRPr="002F57ED" w:rsidRDefault="00E049EF" w:rsidP="00C47B66">
      <w:pPr>
        <w:pStyle w:val="Nadpis3"/>
        <w:rPr>
          <w:b w:val="0"/>
        </w:rPr>
      </w:pPr>
      <w:r w:rsidRPr="00E049EF">
        <w:lastRenderedPageBreak/>
        <w:t xml:space="preserve">Elementární zážitek. </w:t>
      </w:r>
      <w:r w:rsidRPr="002F57ED">
        <w:rPr>
          <w:b w:val="0"/>
        </w:rPr>
        <w:t>Elementární zážitek je cokoliv, co v </w:t>
      </w:r>
      <w:r w:rsidRPr="002F57ED">
        <w:rPr>
          <w:b w:val="0"/>
          <w:i/>
          <w:iCs/>
        </w:rPr>
        <w:t>jednom určitém okamžiku</w:t>
      </w:r>
      <w:r w:rsidRPr="002F57ED">
        <w:rPr>
          <w:b w:val="0"/>
        </w:rPr>
        <w:t xml:space="preserve"> je sdruženo s něčím </w:t>
      </w:r>
      <w:r w:rsidRPr="002F57ED">
        <w:rPr>
          <w:b w:val="0"/>
          <w:i/>
          <w:iCs/>
        </w:rPr>
        <w:t xml:space="preserve">vzpomínkou podobnosti </w:t>
      </w:r>
      <w:r w:rsidRPr="002F57ED">
        <w:rPr>
          <w:b w:val="0"/>
        </w:rPr>
        <w:t xml:space="preserve">(viz dále). Elementární zážitek se dá vyjádřit </w:t>
      </w:r>
      <w:r w:rsidRPr="002F57ED">
        <w:rPr>
          <w:b w:val="0"/>
          <w:i/>
          <w:iCs/>
        </w:rPr>
        <w:t>pojmenováním</w:t>
      </w:r>
      <w:r w:rsidRPr="002F57ED">
        <w:rPr>
          <w:b w:val="0"/>
        </w:rPr>
        <w:t xml:space="preserve">. (Pojem „elementární zážitek“ je parafrází </w:t>
      </w:r>
      <w:proofErr w:type="spellStart"/>
      <w:r w:rsidRPr="002F57ED">
        <w:rPr>
          <w:b w:val="0"/>
        </w:rPr>
        <w:t>Carnapova</w:t>
      </w:r>
      <w:proofErr w:type="spellEnd"/>
      <w:r w:rsidRPr="002F57ED">
        <w:rPr>
          <w:b w:val="0"/>
        </w:rPr>
        <w:t xml:space="preserve"> pojmu „elementární prožitek“</w:t>
      </w:r>
      <w:r w:rsidR="00D01D7F" w:rsidRPr="002F57ED">
        <w:rPr>
          <w:b w:val="0"/>
        </w:rPr>
        <w:t xml:space="preserve"> s ohledem na jeho kruhové vymezení</w:t>
      </w:r>
      <w:r w:rsidR="009D36BB" w:rsidRPr="002F57ED">
        <w:rPr>
          <w:b w:val="0"/>
        </w:rPr>
        <w:t xml:space="preserve"> a na problém s vymezením vlastností</w:t>
      </w:r>
      <w:r w:rsidR="00130983" w:rsidRPr="002F57ED">
        <w:rPr>
          <w:b w:val="0"/>
        </w:rPr>
        <w:t>, který zde do jisté míry obcházíme poukazem na pojmenování</w:t>
      </w:r>
      <w:r w:rsidRPr="002F57ED">
        <w:rPr>
          <w:b w:val="0"/>
        </w:rPr>
        <w:t>; in Quine, W. 2002, s. 31.</w:t>
      </w:r>
      <w:r w:rsidR="009D36BB" w:rsidRPr="002F57ED">
        <w:rPr>
          <w:b w:val="0"/>
        </w:rPr>
        <w:t xml:space="preserve">, </w:t>
      </w:r>
      <w:proofErr w:type="spellStart"/>
      <w:r w:rsidR="009D36BB" w:rsidRPr="002F57ED">
        <w:rPr>
          <w:b w:val="0"/>
        </w:rPr>
        <w:t>Savigny</w:t>
      </w:r>
      <w:proofErr w:type="spellEnd"/>
      <w:r w:rsidR="009D36BB" w:rsidRPr="002F57ED">
        <w:rPr>
          <w:b w:val="0"/>
        </w:rPr>
        <w:t xml:space="preserve"> 2002, s. 228 – 230</w:t>
      </w:r>
      <w:r w:rsidRPr="002F57ED">
        <w:rPr>
          <w:b w:val="0"/>
        </w:rPr>
        <w:t>)</w:t>
      </w:r>
    </w:p>
    <w:p w:rsidR="00D327EB" w:rsidRPr="00E049EF" w:rsidRDefault="00D327EB" w:rsidP="00C47B66">
      <w:r w:rsidRPr="00D327EB">
        <w:t>Pojem elementární zážitek</w:t>
      </w:r>
      <w:r>
        <w:rPr>
          <w:b/>
        </w:rPr>
        <w:t xml:space="preserve"> </w:t>
      </w:r>
      <w:r>
        <w:t xml:space="preserve">může být pochopen jako analogie </w:t>
      </w:r>
      <w:r w:rsidR="008234FD">
        <w:t>„</w:t>
      </w:r>
      <w:r>
        <w:t>ideace</w:t>
      </w:r>
      <w:r w:rsidR="008234FD">
        <w:t>“</w:t>
      </w:r>
      <w:r>
        <w:t xml:space="preserve"> </w:t>
      </w:r>
      <w:r w:rsidR="008234FD">
        <w:t xml:space="preserve">Edmunda Husserla </w:t>
      </w:r>
      <w:r>
        <w:t xml:space="preserve">ovlivněné </w:t>
      </w:r>
      <w:r w:rsidR="008234FD">
        <w:t xml:space="preserve">Bernardem </w:t>
      </w:r>
      <w:r>
        <w:t>Bolzanem; ve výkladu M. Bayerové (1990, s. 199 – 120) „ideace spočívá v tom, že: 1) vycházíme z jistého společného základu, jímž je vnímání nějakého konkrétna</w:t>
      </w:r>
      <w:r w:rsidR="00D01D7F">
        <w:t xml:space="preserve">, 2) v onom společném základu, v němž se nám ta která věc jeví zaměříme pozornost na akt specifického </w:t>
      </w:r>
      <w:proofErr w:type="gramStart"/>
      <w:r w:rsidR="00D01D7F">
        <w:t>uchopení jímž</w:t>
      </w:r>
      <w:proofErr w:type="gramEnd"/>
      <w:r w:rsidR="00D01D7F">
        <w:t xml:space="preserve"> uchopujeme nikoliv tento individuální předmět nebo jeho znak, ale jeho obsah, jeho ideu). Proces ideace, zachycení ideálna není tedy nic jiného než jakési rozestoupení, zachycení diference mezi dvěma akty, z nichž jeden zachycuje individuálno a druhý obecno.“  </w:t>
      </w:r>
      <w:r>
        <w:t xml:space="preserve">      </w:t>
      </w:r>
      <w:r>
        <w:rPr>
          <w:b/>
        </w:rPr>
        <w:t xml:space="preserve"> </w:t>
      </w:r>
    </w:p>
    <w:p w:rsidR="00E049EF" w:rsidRPr="00E049EF" w:rsidRDefault="00E049EF" w:rsidP="002B547D">
      <w:pPr>
        <w:numPr>
          <w:ilvl w:val="0"/>
          <w:numId w:val="0"/>
        </w:numPr>
        <w:ind w:left="504"/>
      </w:pPr>
    </w:p>
    <w:p w:rsidR="002B547D" w:rsidRPr="002B547D" w:rsidRDefault="00E049EF" w:rsidP="00C47B66">
      <w:pPr>
        <w:pStyle w:val="Nadpis3"/>
        <w:rPr>
          <w:b w:val="0"/>
        </w:rPr>
      </w:pPr>
      <w:r w:rsidRPr="00E049EF">
        <w:t xml:space="preserve">Vzpomínka podobnosti. </w:t>
      </w:r>
    </w:p>
    <w:p w:rsidR="00E049EF" w:rsidRPr="002B547D" w:rsidRDefault="00E049EF" w:rsidP="002B547D">
      <w:r w:rsidRPr="002B547D">
        <w:t xml:space="preserve">Vzpomínka podobnosti je vztah </w:t>
      </w:r>
      <w:r w:rsidRPr="002B547D">
        <w:rPr>
          <w:i/>
          <w:iCs/>
        </w:rPr>
        <w:t>rovnocennosti</w:t>
      </w:r>
      <w:r w:rsidRPr="002B547D">
        <w:t xml:space="preserve"> mezi elementárním zážitkem </w:t>
      </w:r>
      <w:r w:rsidRPr="002B547D">
        <w:rPr>
          <w:i/>
          <w:iCs/>
        </w:rPr>
        <w:t>X</w:t>
      </w:r>
      <w:r w:rsidRPr="002B547D">
        <w:t xml:space="preserve"> v čase </w:t>
      </w:r>
      <w:r w:rsidRPr="002B547D">
        <w:rPr>
          <w:i/>
          <w:iCs/>
        </w:rPr>
        <w:t>t</w:t>
      </w:r>
      <w:r w:rsidRPr="002B547D">
        <w:t xml:space="preserve"> a zapamatovaným elementárním zážitkem </w:t>
      </w:r>
      <w:r w:rsidRPr="002B547D">
        <w:rPr>
          <w:i/>
          <w:iCs/>
        </w:rPr>
        <w:t>Y</w:t>
      </w:r>
      <w:r w:rsidRPr="002B547D">
        <w:t xml:space="preserve"> v čase </w:t>
      </w:r>
      <w:r w:rsidRPr="002B547D">
        <w:rPr>
          <w:i/>
          <w:iCs/>
        </w:rPr>
        <w:t xml:space="preserve">t – n </w:t>
      </w:r>
      <w:r w:rsidRPr="002B547D">
        <w:t xml:space="preserve">(tj. někdy v minulosti). Jestliže </w:t>
      </w:r>
      <w:r w:rsidRPr="002B547D">
        <w:rPr>
          <w:i/>
          <w:iCs/>
        </w:rPr>
        <w:t>X</w:t>
      </w:r>
      <w:r w:rsidRPr="002B547D">
        <w:t xml:space="preserve"> zahrnuje vzpomínku na </w:t>
      </w:r>
      <w:r w:rsidRPr="002B547D">
        <w:rPr>
          <w:i/>
          <w:iCs/>
        </w:rPr>
        <w:t>Y</w:t>
      </w:r>
      <w:r w:rsidRPr="002B547D">
        <w:t xml:space="preserve"> jako částečně připomínající </w:t>
      </w:r>
      <w:r w:rsidRPr="002B547D">
        <w:rPr>
          <w:i/>
          <w:iCs/>
        </w:rPr>
        <w:t>X</w:t>
      </w:r>
      <w:r w:rsidRPr="002B547D">
        <w:t xml:space="preserve">, a jestliže </w:t>
      </w:r>
      <w:r w:rsidRPr="002B547D">
        <w:rPr>
          <w:i/>
          <w:iCs/>
        </w:rPr>
        <w:t>X</w:t>
      </w:r>
      <w:r w:rsidRPr="002B547D">
        <w:t xml:space="preserve"> a </w:t>
      </w:r>
      <w:r w:rsidRPr="002B547D">
        <w:rPr>
          <w:i/>
          <w:iCs/>
        </w:rPr>
        <w:t>Y</w:t>
      </w:r>
      <w:r w:rsidRPr="002B547D">
        <w:t xml:space="preserve"> lze zahrnout pod společné pojmenování, pak </w:t>
      </w:r>
      <w:r w:rsidRPr="002B547D">
        <w:rPr>
          <w:i/>
          <w:iCs/>
        </w:rPr>
        <w:t>X</w:t>
      </w:r>
      <w:r w:rsidRPr="002B547D">
        <w:t xml:space="preserve"> je ve vztahu rovnocennosti k </w:t>
      </w:r>
      <w:r w:rsidRPr="002B547D">
        <w:rPr>
          <w:i/>
          <w:iCs/>
        </w:rPr>
        <w:t>Y</w:t>
      </w:r>
      <w:r w:rsidRPr="002B547D">
        <w:t xml:space="preserve">. (Toto vymezení vzpomínky podobnosti je parafrází </w:t>
      </w:r>
      <w:proofErr w:type="spellStart"/>
      <w:r w:rsidRPr="002B547D">
        <w:t>Carnapova</w:t>
      </w:r>
      <w:proofErr w:type="spellEnd"/>
      <w:r w:rsidRPr="002B547D">
        <w:t xml:space="preserve"> vymezení téhož pojmu in Quine, W., l. c., s použitím terminologie J. Peregrina 1999, s. 72 – 77 </w:t>
      </w:r>
      <w:proofErr w:type="gramStart"/>
      <w:r w:rsidRPr="002B547D">
        <w:t>aj.,  viz</w:t>
      </w:r>
      <w:proofErr w:type="gramEnd"/>
      <w:r w:rsidRPr="002B547D">
        <w:t xml:space="preserve"> Slavík, J. 2004, s. 21 n.)</w:t>
      </w:r>
    </w:p>
    <w:p w:rsidR="00E049EF" w:rsidRPr="00E049EF" w:rsidRDefault="00E049EF" w:rsidP="002B547D">
      <w:pPr>
        <w:numPr>
          <w:ilvl w:val="0"/>
          <w:numId w:val="0"/>
        </w:numPr>
        <w:ind w:left="504"/>
      </w:pPr>
    </w:p>
    <w:p w:rsidR="00E049EF" w:rsidRPr="00E049EF" w:rsidRDefault="00E049EF" w:rsidP="00C47B66">
      <w:r w:rsidRPr="00E049EF">
        <w:rPr>
          <w:b/>
          <w:bCs/>
        </w:rPr>
        <w:t>Rovnocennost</w:t>
      </w:r>
      <w:r w:rsidRPr="00E049EF">
        <w:t xml:space="preserve"> je vyjádřena </w:t>
      </w:r>
      <w:r w:rsidRPr="00E049EF">
        <w:rPr>
          <w:i/>
          <w:iCs/>
        </w:rPr>
        <w:t>shodným pojmenováním</w:t>
      </w:r>
      <w:r w:rsidRPr="00E049EF">
        <w:t xml:space="preserve"> elementárního zážitku </w:t>
      </w:r>
      <w:r w:rsidRPr="00E049EF">
        <w:rPr>
          <w:i/>
          <w:iCs/>
        </w:rPr>
        <w:t>X</w:t>
      </w:r>
      <w:r w:rsidRPr="00E049EF">
        <w:t xml:space="preserve"> a elementárního zážitku </w:t>
      </w:r>
      <w:r w:rsidRPr="00E049EF">
        <w:rPr>
          <w:i/>
          <w:iCs/>
        </w:rPr>
        <w:t>Y</w:t>
      </w:r>
      <w:r w:rsidRPr="00E049EF">
        <w:t xml:space="preserve"> nebo takovou </w:t>
      </w:r>
      <w:r w:rsidRPr="00E049EF">
        <w:rPr>
          <w:i/>
          <w:iCs/>
        </w:rPr>
        <w:t>podobností reakce vůči</w:t>
      </w:r>
      <w:r w:rsidRPr="00E049EF">
        <w:t xml:space="preserve"> </w:t>
      </w:r>
      <w:r w:rsidRPr="00E049EF">
        <w:rPr>
          <w:i/>
          <w:iCs/>
        </w:rPr>
        <w:t>X</w:t>
      </w:r>
      <w:r w:rsidRPr="00E049EF">
        <w:t xml:space="preserve"> a </w:t>
      </w:r>
      <w:r w:rsidRPr="00E049EF">
        <w:rPr>
          <w:i/>
          <w:iCs/>
        </w:rPr>
        <w:t>Y, která odpovídá shodě v jejich pojmenování</w:t>
      </w:r>
      <w:r w:rsidRPr="00E049EF">
        <w:t xml:space="preserve"> (viz Peregrin, J. 1999, s. 72 – 77). Jinými slovy, pokud při setkání s jevem </w:t>
      </w:r>
      <w:r w:rsidRPr="00E049EF">
        <w:rPr>
          <w:i/>
          <w:iCs/>
        </w:rPr>
        <w:t>x</w:t>
      </w:r>
      <w:r w:rsidRPr="00E049EF">
        <w:t xml:space="preserve"> se chovám podobně jako při setkání s jevem </w:t>
      </w:r>
      <w:r w:rsidRPr="00E049EF">
        <w:rPr>
          <w:i/>
          <w:iCs/>
        </w:rPr>
        <w:t>y</w:t>
      </w:r>
      <w:r w:rsidRPr="00E049EF">
        <w:t xml:space="preserve">, a tuto shodu mohu vyjádřit shodným pojmenováním (např. „je to červená barva“, „je to smutek“), je v dané souvislosti můj elementární zážitek </w:t>
      </w:r>
      <w:r w:rsidRPr="00E049EF">
        <w:rPr>
          <w:i/>
          <w:iCs/>
        </w:rPr>
        <w:t>X</w:t>
      </w:r>
      <w:r w:rsidRPr="00E049EF">
        <w:t xml:space="preserve"> ze setkání s jevem </w:t>
      </w:r>
      <w:r w:rsidRPr="00E049EF">
        <w:rPr>
          <w:i/>
          <w:iCs/>
        </w:rPr>
        <w:t>x</w:t>
      </w:r>
      <w:r w:rsidRPr="00E049EF">
        <w:t xml:space="preserve"> rovnocenný elementárnímu zážitku </w:t>
      </w:r>
      <w:r w:rsidRPr="00E049EF">
        <w:rPr>
          <w:i/>
          <w:iCs/>
        </w:rPr>
        <w:t>Y</w:t>
      </w:r>
      <w:r w:rsidRPr="00E049EF">
        <w:t xml:space="preserve"> ze setkání s jevem </w:t>
      </w:r>
      <w:r w:rsidRPr="00E049EF">
        <w:rPr>
          <w:i/>
          <w:iCs/>
        </w:rPr>
        <w:t>y</w:t>
      </w:r>
      <w:r w:rsidRPr="00E049EF">
        <w:t xml:space="preserve">. Mohu tedy povědět, že </w:t>
      </w:r>
      <w:r w:rsidRPr="00E049EF">
        <w:rPr>
          <w:i/>
          <w:iCs/>
        </w:rPr>
        <w:t>v daném ohledu</w:t>
      </w:r>
      <w:r w:rsidRPr="00E049EF">
        <w:t xml:space="preserve"> je pro mne </w:t>
      </w:r>
      <w:r w:rsidRPr="00E049EF">
        <w:rPr>
          <w:i/>
          <w:iCs/>
        </w:rPr>
        <w:t>x</w:t>
      </w:r>
      <w:r w:rsidRPr="00E049EF">
        <w:t xml:space="preserve"> </w:t>
      </w:r>
      <w:r w:rsidRPr="00E049EF">
        <w:rPr>
          <w:b/>
          <w:bCs/>
        </w:rPr>
        <w:t>zaměnitelné</w:t>
      </w:r>
      <w:r w:rsidRPr="00E049EF">
        <w:t xml:space="preserve"> s </w:t>
      </w:r>
      <w:r w:rsidRPr="00E049EF">
        <w:rPr>
          <w:i/>
          <w:iCs/>
        </w:rPr>
        <w:t>y</w:t>
      </w:r>
      <w:r w:rsidRPr="00E049EF">
        <w:t xml:space="preserve">. </w:t>
      </w:r>
    </w:p>
    <w:p w:rsidR="00D5403C" w:rsidRDefault="00E049EF" w:rsidP="00C47B66">
      <w:r w:rsidRPr="00E049EF">
        <w:t xml:space="preserve">Do souvislosti s rovnocenností patří </w:t>
      </w:r>
      <w:proofErr w:type="spellStart"/>
      <w:r w:rsidRPr="00E049EF">
        <w:t>Husserlovo</w:t>
      </w:r>
      <w:proofErr w:type="spellEnd"/>
      <w:r w:rsidRPr="00E049EF">
        <w:t xml:space="preserve"> pojetí </w:t>
      </w:r>
      <w:r w:rsidRPr="00E049EF">
        <w:rPr>
          <w:i/>
        </w:rPr>
        <w:t>intence</w:t>
      </w:r>
      <w:r w:rsidRPr="00E049EF">
        <w:t xml:space="preserve">, která je spřažena s předpokladem </w:t>
      </w:r>
      <w:r w:rsidRPr="00E049EF">
        <w:rPr>
          <w:i/>
        </w:rPr>
        <w:t>třídy zážitků</w:t>
      </w:r>
      <w:r w:rsidRPr="00E049EF">
        <w:t>: „Determinující přídavné jméno intencionální označuje společný podstatný charakter třídy zážitků, jež má být vymezena, vlastnost intence vztahování se ve způsobu představy nebo nějakým analogickým způsobem k předmětnému.“ (Husserl in Bayerová, s. 112 – 113).</w:t>
      </w:r>
    </w:p>
    <w:p w:rsidR="00E049EF" w:rsidRPr="00E049EF" w:rsidRDefault="00E049EF" w:rsidP="002B547D">
      <w:pPr>
        <w:numPr>
          <w:ilvl w:val="0"/>
          <w:numId w:val="0"/>
        </w:numPr>
        <w:ind w:left="357"/>
      </w:pPr>
      <w:r w:rsidRPr="00E049EF">
        <w:t xml:space="preserve">     </w:t>
      </w:r>
    </w:p>
    <w:p w:rsidR="00E049EF" w:rsidRPr="00E049EF" w:rsidRDefault="00E049EF" w:rsidP="00C47B66">
      <w:r w:rsidRPr="00E049EF">
        <w:rPr>
          <w:b/>
          <w:bCs/>
          <w:i/>
          <w:iCs/>
        </w:rPr>
        <w:t>Type</w:t>
      </w:r>
      <w:r w:rsidRPr="00E049EF">
        <w:rPr>
          <w:b/>
          <w:bCs/>
        </w:rPr>
        <w:t xml:space="preserve"> </w:t>
      </w:r>
      <w:r w:rsidRPr="00E049EF">
        <w:t>[čti: „</w:t>
      </w:r>
      <w:proofErr w:type="spellStart"/>
      <w:r w:rsidRPr="00E049EF">
        <w:t>tajp</w:t>
      </w:r>
      <w:proofErr w:type="spellEnd"/>
      <w:r w:rsidRPr="00E049EF">
        <w:t>“; nesklonné, množné číslo „</w:t>
      </w:r>
      <w:r w:rsidRPr="00E049EF">
        <w:rPr>
          <w:i/>
          <w:iCs/>
        </w:rPr>
        <w:t>types</w:t>
      </w:r>
      <w:r w:rsidRPr="00E049EF">
        <w:t>“, čti „</w:t>
      </w:r>
      <w:proofErr w:type="spellStart"/>
      <w:r w:rsidRPr="00E049EF">
        <w:t>tajps</w:t>
      </w:r>
      <w:proofErr w:type="spellEnd"/>
      <w:r w:rsidRPr="00E049EF">
        <w:t xml:space="preserve">“; pro odlišení od českého slova „typ“ je psáno kurzívou]. </w:t>
      </w:r>
      <w:r w:rsidRPr="00E049EF">
        <w:rPr>
          <w:i/>
          <w:iCs/>
        </w:rPr>
        <w:t>Type</w:t>
      </w:r>
      <w:r w:rsidRPr="00E049EF">
        <w:t xml:space="preserve"> je jakákoliv největší </w:t>
      </w:r>
      <w:r w:rsidRPr="00E049EF">
        <w:rPr>
          <w:i/>
          <w:iCs/>
        </w:rPr>
        <w:t>třída</w:t>
      </w:r>
      <w:r w:rsidRPr="00E049EF">
        <w:t xml:space="preserve">, resp. </w:t>
      </w:r>
      <w:r w:rsidRPr="00E049EF">
        <w:rPr>
          <w:i/>
          <w:iCs/>
        </w:rPr>
        <w:t>obor</w:t>
      </w:r>
      <w:r w:rsidRPr="00E049EF">
        <w:t xml:space="preserve"> elementárních zážitků, z nichž každý je s každým jiným rovnocenný. </w:t>
      </w:r>
    </w:p>
    <w:p w:rsidR="00E049EF" w:rsidRPr="00E049EF" w:rsidRDefault="00E049EF" w:rsidP="00C47B66">
      <w:r w:rsidRPr="00E049EF">
        <w:t xml:space="preserve">O největší třídě zde mluvíme v tom smyslu, že </w:t>
      </w:r>
      <w:r w:rsidRPr="00E049EF">
        <w:rPr>
          <w:i/>
          <w:iCs/>
        </w:rPr>
        <w:t>žádný</w:t>
      </w:r>
      <w:r w:rsidRPr="00E049EF">
        <w:t xml:space="preserve"> elementární zážitek </w:t>
      </w:r>
      <w:r w:rsidRPr="00E049EF">
        <w:rPr>
          <w:i/>
          <w:iCs/>
        </w:rPr>
        <w:t>vně</w:t>
      </w:r>
      <w:r w:rsidRPr="00E049EF">
        <w:t xml:space="preserve"> této třídy (oboru) </w:t>
      </w:r>
      <w:r w:rsidRPr="00E049EF">
        <w:rPr>
          <w:i/>
          <w:iCs/>
        </w:rPr>
        <w:t>není podobný</w:t>
      </w:r>
      <w:r w:rsidRPr="00E049EF">
        <w:t xml:space="preserve"> </w:t>
      </w:r>
      <w:r w:rsidRPr="00E049EF">
        <w:rPr>
          <w:i/>
          <w:iCs/>
        </w:rPr>
        <w:t xml:space="preserve">každému </w:t>
      </w:r>
      <w:r w:rsidRPr="00E049EF">
        <w:t xml:space="preserve">jejímu prvku a </w:t>
      </w:r>
      <w:r w:rsidRPr="00E049EF">
        <w:rPr>
          <w:i/>
          <w:iCs/>
        </w:rPr>
        <w:t>žádný</w:t>
      </w:r>
      <w:r w:rsidRPr="00E049EF">
        <w:t xml:space="preserve"> elementární zážitek </w:t>
      </w:r>
      <w:r w:rsidRPr="00E049EF">
        <w:rPr>
          <w:i/>
          <w:iCs/>
        </w:rPr>
        <w:t>vně</w:t>
      </w:r>
      <w:r w:rsidRPr="00E049EF">
        <w:t xml:space="preserve"> této třídy (oboru) </w:t>
      </w:r>
      <w:r w:rsidRPr="00E049EF">
        <w:rPr>
          <w:i/>
          <w:iCs/>
        </w:rPr>
        <w:t>není rovnocenný s žádným</w:t>
      </w:r>
      <w:r w:rsidRPr="00E049EF">
        <w:t xml:space="preserve"> jejím prvkem (srov. Carnap in Quine, W. 2002, s. 32).</w:t>
      </w:r>
    </w:p>
    <w:p w:rsidR="00E049EF" w:rsidRPr="00E049EF" w:rsidRDefault="00E049EF" w:rsidP="00C47B66">
      <w:r w:rsidRPr="00E049EF">
        <w:t xml:space="preserve">Pozn.: Třídy vytváříme proto, abychom na </w:t>
      </w:r>
      <w:r w:rsidRPr="00E049EF">
        <w:rPr>
          <w:i/>
          <w:iCs/>
        </w:rPr>
        <w:t>mnohé</w:t>
      </w:r>
      <w:r w:rsidRPr="00E049EF">
        <w:t xml:space="preserve"> mohli pohlížet jako na </w:t>
      </w:r>
      <w:r w:rsidRPr="00E049EF">
        <w:rPr>
          <w:i/>
          <w:iCs/>
        </w:rPr>
        <w:t>jedno</w:t>
      </w:r>
      <w:r w:rsidRPr="00E049EF">
        <w:t xml:space="preserve">. To znamená, že třída je vytvořena tak, že nějakému </w:t>
      </w:r>
      <w:r w:rsidRPr="00E049EF">
        <w:rPr>
          <w:i/>
          <w:iCs/>
        </w:rPr>
        <w:t>seskupení</w:t>
      </w:r>
      <w:r w:rsidRPr="00E049EF">
        <w:t xml:space="preserve"> objektů přisoudíme osobitost </w:t>
      </w:r>
      <w:r w:rsidRPr="00E049EF">
        <w:rPr>
          <w:i/>
          <w:iCs/>
        </w:rPr>
        <w:t>jednoho objektu</w:t>
      </w:r>
      <w:r w:rsidRPr="00E049EF">
        <w:t xml:space="preserve">. O všech takto seskupených objektech říkáme, že jsou to </w:t>
      </w:r>
      <w:r w:rsidRPr="00E049EF">
        <w:rPr>
          <w:i/>
          <w:iCs/>
        </w:rPr>
        <w:t>prvky</w:t>
      </w:r>
      <w:r w:rsidRPr="00E049EF">
        <w:t xml:space="preserve"> dané třídy. Každá třída svou existencí vymezuje seskupení svých prvků, a zároveň je tímto seskupením sama určena – vymezena. Pokud nějaký objekt patří do seskupení prvků dané třídy, říkáme o něm, že do této třídy </w:t>
      </w:r>
      <w:r w:rsidRPr="00E049EF">
        <w:rPr>
          <w:i/>
          <w:iCs/>
        </w:rPr>
        <w:t>náleží</w:t>
      </w:r>
      <w:r w:rsidRPr="00E049EF">
        <w:t xml:space="preserve">, </w:t>
      </w:r>
      <w:r w:rsidRPr="00E049EF">
        <w:rPr>
          <w:i/>
          <w:iCs/>
        </w:rPr>
        <w:t xml:space="preserve">přísluší </w:t>
      </w:r>
      <w:r w:rsidRPr="00E049EF">
        <w:t xml:space="preserve">do ní, je do ní </w:t>
      </w:r>
      <w:r w:rsidRPr="00E049EF">
        <w:rPr>
          <w:i/>
          <w:iCs/>
        </w:rPr>
        <w:t>přiřazen</w:t>
      </w:r>
      <w:r w:rsidRPr="00E049EF">
        <w:t xml:space="preserve"> apod. (podle: Vopěnka, P. 2001, s. 79 – 83)</w:t>
      </w:r>
    </w:p>
    <w:p w:rsidR="00E049EF" w:rsidRPr="00E049EF" w:rsidRDefault="00E049EF" w:rsidP="00C47B66">
      <w:r w:rsidRPr="00E049EF">
        <w:t xml:space="preserve">Pozn.: Chceme-li vystihnout fakt, že určité seskupení jevů může i </w:t>
      </w:r>
      <w:r w:rsidRPr="00E049EF">
        <w:rPr>
          <w:i/>
          <w:iCs/>
        </w:rPr>
        <w:t>do budoucna</w:t>
      </w:r>
      <w:r w:rsidRPr="00E049EF">
        <w:t xml:space="preserve"> zahrnovat další rovnocenné jevy, které do něj budou náležet, nemluvíme již o třídě, protože ta je dána pouze jsoucími nebo minulými jevy, které do ní naleží. Místo toho použijeme názvu „</w:t>
      </w:r>
      <w:r w:rsidRPr="00E049EF">
        <w:rPr>
          <w:i/>
          <w:iCs/>
        </w:rPr>
        <w:t>obor</w:t>
      </w:r>
      <w:r w:rsidRPr="00E049EF">
        <w:t xml:space="preserve">“. </w:t>
      </w:r>
      <w:r w:rsidRPr="00E049EF">
        <w:lastRenderedPageBreak/>
        <w:t xml:space="preserve">Pokud nějaký objekt patří nebo v budoucnu může patřit do rozsahu daného oboru, říkáme o něm, že do tohoto oboru </w:t>
      </w:r>
      <w:r w:rsidRPr="00E049EF">
        <w:rPr>
          <w:i/>
          <w:iCs/>
        </w:rPr>
        <w:t>náleží (přísluší)</w:t>
      </w:r>
      <w:r w:rsidRPr="00E049EF">
        <w:t xml:space="preserve"> nebo </w:t>
      </w:r>
      <w:r w:rsidRPr="00E049EF">
        <w:rPr>
          <w:i/>
          <w:iCs/>
        </w:rPr>
        <w:t>bude náležet (příslušet)</w:t>
      </w:r>
      <w:r w:rsidRPr="00E049EF">
        <w:t xml:space="preserve">. (podle: Vopěnka, P. 2001, s. 85 – 87)    </w:t>
      </w:r>
    </w:p>
    <w:p w:rsidR="00E049EF" w:rsidRPr="00E049EF" w:rsidRDefault="00E049EF" w:rsidP="00C47B66">
      <w:r w:rsidRPr="00E049EF">
        <w:t xml:space="preserve">Pozn.: </w:t>
      </w:r>
      <w:r w:rsidRPr="00E049EF">
        <w:rPr>
          <w:i/>
          <w:iCs/>
        </w:rPr>
        <w:t>Množina</w:t>
      </w:r>
      <w:r w:rsidRPr="00E049EF">
        <w:t xml:space="preserve"> je taková třída, jejíž seskupení prvků je </w:t>
      </w:r>
      <w:r w:rsidRPr="00E049EF">
        <w:rPr>
          <w:i/>
          <w:iCs/>
        </w:rPr>
        <w:t>ostře</w:t>
      </w:r>
      <w:r w:rsidRPr="00E049EF">
        <w:t xml:space="preserve"> vymezeno, </w:t>
      </w:r>
      <w:proofErr w:type="gramStart"/>
      <w:r w:rsidRPr="00E049EF">
        <w:t>tzn. že</w:t>
      </w:r>
      <w:proofErr w:type="gramEnd"/>
      <w:r w:rsidRPr="00E049EF">
        <w:t xml:space="preserve"> lze </w:t>
      </w:r>
      <w:r w:rsidRPr="00E049EF">
        <w:rPr>
          <w:i/>
          <w:iCs/>
        </w:rPr>
        <w:t>jednoznačně</w:t>
      </w:r>
      <w:r w:rsidRPr="00E049EF">
        <w:t xml:space="preserve"> určit, zda daný prvek do množiny patří, či nikoliv. Třída, popřípadě množina, </w:t>
      </w:r>
      <w:r w:rsidRPr="00E049EF">
        <w:rPr>
          <w:i/>
          <w:iCs/>
        </w:rPr>
        <w:t>X</w:t>
      </w:r>
      <w:r w:rsidRPr="00E049EF">
        <w:t xml:space="preserve"> je </w:t>
      </w:r>
      <w:r w:rsidRPr="00E049EF">
        <w:rPr>
          <w:i/>
          <w:iCs/>
        </w:rPr>
        <w:t>podtřídou</w:t>
      </w:r>
      <w:r w:rsidRPr="00E049EF">
        <w:t xml:space="preserve">, případně </w:t>
      </w:r>
      <w:r w:rsidRPr="00E049EF">
        <w:rPr>
          <w:i/>
          <w:iCs/>
        </w:rPr>
        <w:t>podmnožinou</w:t>
      </w:r>
      <w:r w:rsidRPr="00E049EF">
        <w:t xml:space="preserve">, třídy </w:t>
      </w:r>
      <w:r w:rsidRPr="00E049EF">
        <w:rPr>
          <w:i/>
          <w:iCs/>
        </w:rPr>
        <w:t>Y</w:t>
      </w:r>
      <w:r w:rsidRPr="00E049EF">
        <w:t xml:space="preserve">, jestliže každý prvek třídy </w:t>
      </w:r>
      <w:r w:rsidRPr="00E049EF">
        <w:rPr>
          <w:i/>
          <w:iCs/>
        </w:rPr>
        <w:t>X</w:t>
      </w:r>
      <w:r w:rsidRPr="00E049EF">
        <w:t xml:space="preserve"> je též prvkem třídy </w:t>
      </w:r>
      <w:r w:rsidRPr="00E049EF">
        <w:rPr>
          <w:i/>
          <w:iCs/>
        </w:rPr>
        <w:t>Y</w:t>
      </w:r>
      <w:r w:rsidRPr="00E049EF">
        <w:t xml:space="preserve">. (podle: Vopěnka, P. 2001, s. 79 – 83). </w:t>
      </w:r>
    </w:p>
    <w:p w:rsidR="00E049EF" w:rsidRPr="00E049EF" w:rsidRDefault="00E049EF" w:rsidP="002B547D">
      <w:pPr>
        <w:numPr>
          <w:ilvl w:val="0"/>
          <w:numId w:val="0"/>
        </w:numPr>
        <w:ind w:left="357"/>
      </w:pPr>
    </w:p>
    <w:p w:rsidR="00E049EF" w:rsidRPr="002F57ED" w:rsidRDefault="00E049EF" w:rsidP="00C47B66">
      <w:pPr>
        <w:pStyle w:val="Nadpis3"/>
        <w:rPr>
          <w:b w:val="0"/>
        </w:rPr>
      </w:pPr>
      <w:r w:rsidRPr="00E049EF">
        <w:t xml:space="preserve">Základní význam. </w:t>
      </w:r>
      <w:r w:rsidRPr="002F57ED">
        <w:rPr>
          <w:b w:val="0"/>
        </w:rPr>
        <w:t xml:space="preserve">Základní význam je dán přiřazením </w:t>
      </w:r>
      <w:r w:rsidRPr="002F57ED">
        <w:rPr>
          <w:b w:val="0"/>
          <w:i/>
          <w:iCs/>
        </w:rPr>
        <w:t>tokenu-celku</w:t>
      </w:r>
      <w:r w:rsidRPr="002F57ED">
        <w:rPr>
          <w:b w:val="0"/>
        </w:rPr>
        <w:t xml:space="preserve"> do </w:t>
      </w:r>
      <w:r w:rsidRPr="002F57ED">
        <w:rPr>
          <w:b w:val="0"/>
          <w:i/>
          <w:iCs/>
        </w:rPr>
        <w:t xml:space="preserve">type </w:t>
      </w:r>
      <w:r w:rsidRPr="002F57ED">
        <w:rPr>
          <w:b w:val="0"/>
        </w:rPr>
        <w:t xml:space="preserve">a může být vyjádřen </w:t>
      </w:r>
      <w:r w:rsidRPr="002F57ED">
        <w:rPr>
          <w:b w:val="0"/>
          <w:i/>
          <w:iCs/>
        </w:rPr>
        <w:t>pojmenováním</w:t>
      </w:r>
      <w:r w:rsidRPr="002F57ED">
        <w:rPr>
          <w:b w:val="0"/>
        </w:rPr>
        <w:t>.</w:t>
      </w:r>
    </w:p>
    <w:p w:rsidR="00E049EF" w:rsidRPr="00E049EF" w:rsidRDefault="00E049EF" w:rsidP="00C47B66">
      <w:r w:rsidRPr="00E049EF">
        <w:t xml:space="preserve">Pojmenování přidělené </w:t>
      </w:r>
      <w:r w:rsidRPr="00E049EF">
        <w:rPr>
          <w:i/>
          <w:iCs/>
        </w:rPr>
        <w:t>type</w:t>
      </w:r>
      <w:r w:rsidRPr="00E049EF">
        <w:t xml:space="preserve"> je zároveň </w:t>
      </w:r>
      <w:r w:rsidRPr="00E049EF">
        <w:rPr>
          <w:i/>
          <w:iCs/>
        </w:rPr>
        <w:t>jménem pro základní význam.</w:t>
      </w:r>
    </w:p>
    <w:p w:rsidR="00E049EF" w:rsidRPr="00E049EF" w:rsidRDefault="00E049EF" w:rsidP="00C47B66">
      <w:r w:rsidRPr="00E049EF">
        <w:t xml:space="preserve">Základní význam lze </w:t>
      </w:r>
      <w:r w:rsidRPr="00E049EF">
        <w:rPr>
          <w:i/>
          <w:iCs/>
        </w:rPr>
        <w:t>doložit</w:t>
      </w:r>
      <w:r w:rsidRPr="00E049EF">
        <w:t xml:space="preserve"> </w:t>
      </w:r>
      <w:r w:rsidRPr="00E049EF">
        <w:rPr>
          <w:i/>
          <w:iCs/>
        </w:rPr>
        <w:t>ukázáním</w:t>
      </w:r>
      <w:r w:rsidRPr="00E049EF">
        <w:t xml:space="preserve"> (tzv. </w:t>
      </w:r>
      <w:r w:rsidRPr="00E049EF">
        <w:rPr>
          <w:i/>
          <w:iCs/>
        </w:rPr>
        <w:t>ostenzivní vymezení</w:t>
      </w:r>
      <w:r w:rsidRPr="00E049EF">
        <w:t>), které je (a) spojeno s </w:t>
      </w:r>
      <w:r w:rsidRPr="00E049EF">
        <w:rPr>
          <w:i/>
          <w:iCs/>
        </w:rPr>
        <w:t>pojmenováním</w:t>
      </w:r>
      <w:r w:rsidRPr="00E049EF">
        <w:t xml:space="preserve"> nebo (b) které po řadě označí </w:t>
      </w:r>
      <w:r w:rsidRPr="00E049EF">
        <w:rPr>
          <w:i/>
          <w:iCs/>
        </w:rPr>
        <w:t>více tokenů se shodným základním významem</w:t>
      </w:r>
      <w:r w:rsidRPr="00E049EF">
        <w:t>. Např.: (ad a) Toto je lidská postava a na ní je hlava, vzpřímený trup</w:t>
      </w:r>
      <w:proofErr w:type="gramStart"/>
      <w:r w:rsidRPr="00E049EF">
        <w:t>…  (ad</w:t>
      </w:r>
      <w:proofErr w:type="gramEnd"/>
      <w:r w:rsidRPr="00E049EF">
        <w:t xml:space="preserve"> b) Tamto je též lidská postava a támhle je také lidská postava. Atp.</w:t>
      </w:r>
    </w:p>
    <w:p w:rsidR="00E049EF" w:rsidRPr="00E049EF" w:rsidRDefault="00E049EF" w:rsidP="00C47B66">
      <w:r w:rsidRPr="00E049EF">
        <w:t xml:space="preserve">Přiřazení tokenu do type se řídí pravidlem, jímž je ustáleně podmíněno rozhodování o volbě jedné určité vzpomínky podobnosti ze všech, které v daném okamžiku pro daného člověka přicházejí v úvahu. </w:t>
      </w:r>
    </w:p>
    <w:p w:rsidR="00E049EF" w:rsidRPr="00E049EF" w:rsidRDefault="00E049EF" w:rsidP="00C47B66">
      <w:r w:rsidRPr="00E049EF">
        <w:t xml:space="preserve">Pravidlo pro přiřazení tokenu do </w:t>
      </w:r>
      <w:r w:rsidRPr="00E049EF">
        <w:rPr>
          <w:i/>
          <w:iCs/>
        </w:rPr>
        <w:t>type</w:t>
      </w:r>
      <w:r w:rsidRPr="00E049EF">
        <w:t xml:space="preserve"> může zůstávat pro člověka </w:t>
      </w:r>
      <w:r w:rsidRPr="00E049EF">
        <w:rPr>
          <w:i/>
          <w:iCs/>
        </w:rPr>
        <w:t>skryté</w:t>
      </w:r>
      <w:r w:rsidRPr="00E049EF">
        <w:t xml:space="preserve"> i v případě, že se podle něj tento člověk ustáleně řídí. To znamená i tehdy, jestliže s poměrnou jistotou dovede tokeny seskupovat pod společným názvem.</w:t>
      </w:r>
    </w:p>
    <w:p w:rsidR="00E049EF" w:rsidRPr="00E049EF" w:rsidRDefault="00E049EF" w:rsidP="00C47B66">
      <w:r w:rsidRPr="00E049EF">
        <w:t xml:space="preserve">Ze vztahu tokenu-celku a tokenu-části vyplývá, že </w:t>
      </w:r>
      <w:r w:rsidRPr="00E049EF">
        <w:rPr>
          <w:i/>
          <w:iCs/>
        </w:rPr>
        <w:t>určení základního významu vždy závisí na tom,</w:t>
      </w:r>
      <w:r w:rsidRPr="00E049EF">
        <w:t xml:space="preserve"> </w:t>
      </w:r>
      <w:r w:rsidRPr="00E049EF">
        <w:rPr>
          <w:i/>
          <w:iCs/>
        </w:rPr>
        <w:t>co bude považováno za celek a co z</w:t>
      </w:r>
      <w:bookmarkStart w:id="0" w:name="_GoBack"/>
      <w:bookmarkEnd w:id="0"/>
      <w:r w:rsidRPr="00E049EF">
        <w:rPr>
          <w:i/>
          <w:iCs/>
        </w:rPr>
        <w:t>a jeho část</w:t>
      </w:r>
      <w:r w:rsidRPr="00E049EF">
        <w:t xml:space="preserve">. Vzhledem k tomu je zapotřebí odlišovat </w:t>
      </w:r>
      <w:r w:rsidRPr="00E049EF">
        <w:rPr>
          <w:i/>
          <w:iCs/>
        </w:rPr>
        <w:t>základní význam</w:t>
      </w:r>
      <w:r w:rsidRPr="00E049EF">
        <w:t xml:space="preserve">, přiřazený tokenu-celku, od </w:t>
      </w:r>
      <w:r w:rsidRPr="00E049EF">
        <w:rPr>
          <w:i/>
          <w:iCs/>
        </w:rPr>
        <w:t>průvodního významu</w:t>
      </w:r>
      <w:r w:rsidRPr="00E049EF">
        <w:t xml:space="preserve">, přiřazeného tokenu-části. </w:t>
      </w:r>
    </w:p>
    <w:p w:rsidR="00E049EF" w:rsidRPr="00E049EF" w:rsidRDefault="00E049EF" w:rsidP="002B547D">
      <w:pPr>
        <w:numPr>
          <w:ilvl w:val="0"/>
          <w:numId w:val="0"/>
        </w:numPr>
        <w:ind w:left="357"/>
      </w:pPr>
    </w:p>
    <w:p w:rsidR="00E049EF" w:rsidRPr="002F57ED" w:rsidRDefault="00E049EF" w:rsidP="00C47B66">
      <w:pPr>
        <w:pStyle w:val="Nadpis3"/>
        <w:rPr>
          <w:b w:val="0"/>
        </w:rPr>
      </w:pPr>
      <w:r w:rsidRPr="00E049EF">
        <w:t xml:space="preserve">Průvodní význam.  </w:t>
      </w:r>
      <w:r w:rsidRPr="002F57ED">
        <w:rPr>
          <w:b w:val="0"/>
        </w:rPr>
        <w:t xml:space="preserve">Průvodní význam je dán přiřazením </w:t>
      </w:r>
      <w:r w:rsidRPr="002F57ED">
        <w:rPr>
          <w:b w:val="0"/>
          <w:i/>
          <w:iCs/>
        </w:rPr>
        <w:t>tokenu-části</w:t>
      </w:r>
      <w:r w:rsidRPr="002F57ED">
        <w:rPr>
          <w:b w:val="0"/>
        </w:rPr>
        <w:t xml:space="preserve"> do </w:t>
      </w:r>
      <w:r w:rsidRPr="002F57ED">
        <w:rPr>
          <w:b w:val="0"/>
          <w:i/>
          <w:iCs/>
        </w:rPr>
        <w:t xml:space="preserve">type </w:t>
      </w:r>
      <w:r w:rsidRPr="002F57ED">
        <w:rPr>
          <w:b w:val="0"/>
        </w:rPr>
        <w:t xml:space="preserve">a může být vyjádřen </w:t>
      </w:r>
      <w:r w:rsidRPr="002F57ED">
        <w:rPr>
          <w:b w:val="0"/>
          <w:i/>
          <w:iCs/>
        </w:rPr>
        <w:t>pojmenováním</w:t>
      </w:r>
      <w:r w:rsidRPr="002F57ED">
        <w:rPr>
          <w:b w:val="0"/>
        </w:rPr>
        <w:t xml:space="preserve">. </w:t>
      </w:r>
    </w:p>
    <w:p w:rsidR="00E049EF" w:rsidRPr="00E049EF" w:rsidRDefault="00E049EF" w:rsidP="00C47B66">
      <w:r w:rsidRPr="00E049EF">
        <w:t xml:space="preserve">Pojmenování přidělené </w:t>
      </w:r>
      <w:r w:rsidRPr="00E049EF">
        <w:rPr>
          <w:i/>
          <w:iCs/>
        </w:rPr>
        <w:t>type</w:t>
      </w:r>
      <w:r w:rsidRPr="00E049EF">
        <w:t xml:space="preserve"> je zároveň </w:t>
      </w:r>
      <w:r w:rsidRPr="00E049EF">
        <w:rPr>
          <w:i/>
          <w:iCs/>
        </w:rPr>
        <w:t>jménem pro průvodní význam.</w:t>
      </w:r>
    </w:p>
    <w:p w:rsidR="00E049EF" w:rsidRPr="00E049EF" w:rsidRDefault="00E049EF" w:rsidP="00C47B66">
      <w:r w:rsidRPr="00E049EF">
        <w:t xml:space="preserve">Souhrn průvodních významů může, a nemusí, </w:t>
      </w:r>
      <w:r w:rsidRPr="00E049EF">
        <w:rPr>
          <w:i/>
          <w:iCs/>
        </w:rPr>
        <w:t>přispívat k potvrzení (ověření) základního významu</w:t>
      </w:r>
      <w:r w:rsidRPr="00E049EF">
        <w:t>. Např.: Toto je lidská postava, protože má oválnou hlavu, vzpřímený trup, dvě nohy a dvě ruce.</w:t>
      </w:r>
    </w:p>
    <w:p w:rsidR="00E049EF" w:rsidRPr="00E049EF" w:rsidRDefault="00E049EF" w:rsidP="002B547D">
      <w:pPr>
        <w:numPr>
          <w:ilvl w:val="0"/>
          <w:numId w:val="0"/>
        </w:numPr>
        <w:ind w:left="357"/>
      </w:pPr>
    </w:p>
    <w:p w:rsidR="00E049EF" w:rsidRPr="00E049EF" w:rsidRDefault="00E049EF" w:rsidP="00C47B66">
      <w:r w:rsidRPr="00E049EF">
        <w:t xml:space="preserve">Z vymezení základního a průvodního významu plyne, že kterýkoliv základní význam se může změnit ve význam průvodní, jestliže jemu příslušný token přestaneme považovat za celek, a začneme jej pokládat za část nějakého nadřazeného celku. Naopak, analogickým způsobem se průvodní význam může změnit ve význam základní. </w:t>
      </w:r>
    </w:p>
    <w:p w:rsidR="00E049EF" w:rsidRPr="00E049EF" w:rsidRDefault="00E049EF" w:rsidP="00C47B66">
      <w:r w:rsidRPr="00E049EF">
        <w:t xml:space="preserve">Např. „končetina“ je jméno /sou/části lidského těla. V tomto ohledu se jedná o vyjádření průvodního významu. Pokud však budeme pod slovem „končetina“ rozumět celek, který zahrnuje části „loket“, „předloktí“, „zápěstí“ atd., je slovo „končetina“ vyjádřením základního významu. Analogický je i případ, kdy pod slovem „končetina“ rozumíme celek, do </w:t>
      </w:r>
      <w:proofErr w:type="gramStart"/>
      <w:r w:rsidRPr="00E049EF">
        <w:t>něhož  zahrnujeme</w:t>
      </w:r>
      <w:proofErr w:type="gramEnd"/>
      <w:r w:rsidRPr="00E049EF">
        <w:t xml:space="preserve"> části: „horní levá končetina“, „horní pravá končetina“, „dolní levá končetina“, „dolní pravá končetina“.       </w:t>
      </w:r>
    </w:p>
    <w:p w:rsidR="00E049EF" w:rsidRPr="00E049EF" w:rsidRDefault="00E049EF" w:rsidP="00C47B66">
      <w:r w:rsidRPr="00E049EF">
        <w:t xml:space="preserve">Z uvedeného příkladu se dá odvodit, že rozlišení základního a průvodního významu je </w:t>
      </w:r>
      <w:r w:rsidRPr="00E049EF">
        <w:rPr>
          <w:i/>
          <w:iCs/>
        </w:rPr>
        <w:t>situačně podmíněné</w:t>
      </w:r>
      <w:r w:rsidRPr="00E049EF">
        <w:t xml:space="preserve">. Závisí totiž na tom, jak v dané chvíli pojímáme vztah mezi </w:t>
      </w:r>
      <w:r w:rsidRPr="00E049EF">
        <w:rPr>
          <w:i/>
          <w:iCs/>
        </w:rPr>
        <w:t>type</w:t>
      </w:r>
      <w:r w:rsidRPr="00E049EF">
        <w:t xml:space="preserve"> a jeho </w:t>
      </w:r>
      <w:r w:rsidRPr="00E049EF">
        <w:rPr>
          <w:i/>
          <w:iCs/>
        </w:rPr>
        <w:t>podtřídami</w:t>
      </w:r>
      <w:r w:rsidRPr="00E049EF">
        <w:t xml:space="preserve">, resp. </w:t>
      </w:r>
      <w:r w:rsidRPr="00E049EF">
        <w:rPr>
          <w:i/>
          <w:iCs/>
        </w:rPr>
        <w:t>nadtřídami</w:t>
      </w:r>
      <w:r w:rsidRPr="00E049EF">
        <w:t xml:space="preserve"> (srov. Peregrin, J. 1999, s. 235 – 255 aj., Vančát, J. 2003, s. 16 – 21 aj.). Na tomto základě se můžeme ještě jednou vrátit k vymezení pojmu „rovnocennost“ a toto vymezení zpřesnit. </w:t>
      </w:r>
    </w:p>
    <w:p w:rsidR="00E049EF" w:rsidRPr="00E049EF" w:rsidRDefault="00E049EF" w:rsidP="002B547D">
      <w:pPr>
        <w:numPr>
          <w:ilvl w:val="0"/>
          <w:numId w:val="0"/>
        </w:numPr>
        <w:ind w:left="357"/>
      </w:pPr>
    </w:p>
    <w:p w:rsidR="00E049EF" w:rsidRPr="00E049EF" w:rsidRDefault="00E049EF" w:rsidP="00C47B66">
      <w:r w:rsidRPr="00E049EF">
        <w:lastRenderedPageBreak/>
        <w:t>Pojem „</w:t>
      </w:r>
      <w:r w:rsidRPr="00E049EF">
        <w:rPr>
          <w:b/>
          <w:bCs/>
        </w:rPr>
        <w:t>rovnocennost</w:t>
      </w:r>
      <w:r w:rsidRPr="00E049EF">
        <w:t xml:space="preserve">“ je vyjádřením pro fakt, že </w:t>
      </w:r>
      <w:r w:rsidRPr="00E049EF">
        <w:rPr>
          <w:i/>
          <w:iCs/>
        </w:rPr>
        <w:t>X</w:t>
      </w:r>
      <w:r w:rsidRPr="00E049EF">
        <w:t xml:space="preserve"> lze </w:t>
      </w:r>
      <w:r w:rsidRPr="00E049EF">
        <w:rPr>
          <w:i/>
          <w:iCs/>
        </w:rPr>
        <w:t>zaměnit</w:t>
      </w:r>
      <w:r w:rsidRPr="00E049EF">
        <w:t xml:space="preserve"> za </w:t>
      </w:r>
      <w:r w:rsidRPr="00E049EF">
        <w:rPr>
          <w:i/>
          <w:iCs/>
        </w:rPr>
        <w:t>Y</w:t>
      </w:r>
      <w:r w:rsidRPr="00E049EF">
        <w:t xml:space="preserve"> a </w:t>
      </w:r>
      <w:r w:rsidRPr="00E049EF">
        <w:rPr>
          <w:i/>
          <w:iCs/>
        </w:rPr>
        <w:t>naopak</w:t>
      </w:r>
      <w:r w:rsidRPr="00E049EF">
        <w:t xml:space="preserve"> v rámci základního významu toho /předpokládaného/ celku, jehož jsou </w:t>
      </w:r>
      <w:r w:rsidRPr="00E049EF">
        <w:rPr>
          <w:i/>
          <w:iCs/>
        </w:rPr>
        <w:t>X</w:t>
      </w:r>
      <w:r w:rsidRPr="00E049EF">
        <w:t xml:space="preserve"> a </w:t>
      </w:r>
      <w:r w:rsidRPr="00E049EF">
        <w:rPr>
          <w:i/>
          <w:iCs/>
        </w:rPr>
        <w:t>Y</w:t>
      </w:r>
      <w:r w:rsidRPr="00E049EF">
        <w:t xml:space="preserve"> částmi. Jinými slovy, vztah rovnocennosti je vztahem vzájemně jednoznačného přiřazení (</w:t>
      </w:r>
      <w:r w:rsidRPr="00E049EF">
        <w:rPr>
          <w:i/>
          <w:iCs/>
        </w:rPr>
        <w:t>X</w:t>
      </w:r>
      <w:r w:rsidRPr="00E049EF">
        <w:t xml:space="preserve"> </w:t>
      </w:r>
      <w:r w:rsidRPr="00E049EF">
        <w:sym w:font="Symbol" w:char="F0AB"/>
      </w:r>
      <w:r w:rsidRPr="00E049EF">
        <w:rPr>
          <w:i/>
          <w:iCs/>
        </w:rPr>
        <w:t>Y</w:t>
      </w:r>
      <w:r w:rsidRPr="00E049EF">
        <w:t xml:space="preserve">) dvou nebo více vybraných prvků zahrnovaných v dané situaci do téhož </w:t>
      </w:r>
      <w:r w:rsidRPr="00E049EF">
        <w:rPr>
          <w:i/>
          <w:iCs/>
        </w:rPr>
        <w:t>type</w:t>
      </w:r>
      <w:r w:rsidRPr="00E049EF">
        <w:t>.</w:t>
      </w:r>
    </w:p>
    <w:p w:rsidR="00E049EF" w:rsidRPr="00E049EF" w:rsidRDefault="00E049EF" w:rsidP="00C47B66">
      <w:r w:rsidRPr="00E049EF">
        <w:t xml:space="preserve">Např. písmena A, a, a, </w:t>
      </w:r>
      <w:r w:rsidRPr="00E049EF">
        <w:rPr>
          <w:b/>
          <w:bCs/>
          <w:i/>
          <w:iCs/>
        </w:rPr>
        <w:t>A</w:t>
      </w:r>
      <w:r w:rsidRPr="00E049EF">
        <w:t xml:space="preserve">, </w:t>
      </w:r>
      <w:r w:rsidRPr="00E049EF">
        <w:rPr>
          <w:b/>
          <w:bCs/>
          <w:i/>
          <w:iCs/>
        </w:rPr>
        <w:t>a</w:t>
      </w:r>
      <w:r w:rsidRPr="00E049EF">
        <w:t xml:space="preserve"> považujeme za </w:t>
      </w:r>
      <w:r w:rsidRPr="00E049EF">
        <w:rPr>
          <w:i/>
          <w:iCs/>
        </w:rPr>
        <w:t>shodná v základním významu</w:t>
      </w:r>
      <w:r w:rsidRPr="00E049EF">
        <w:t xml:space="preserve"> „být prvním písmenem latinské abecedy“, </w:t>
      </w:r>
      <w:proofErr w:type="gramStart"/>
      <w:r w:rsidRPr="00E049EF">
        <w:t>tzn.</w:t>
      </w:r>
      <w:proofErr w:type="gramEnd"/>
      <w:r w:rsidRPr="00E049EF">
        <w:t xml:space="preserve"> v elementárním zážitku </w:t>
      </w:r>
      <w:proofErr w:type="gramStart"/>
      <w:r w:rsidRPr="00E049EF">
        <w:t>zanedbáváme</w:t>
      </w:r>
      <w:proofErr w:type="gramEnd"/>
      <w:r w:rsidRPr="00E049EF">
        <w:t xml:space="preserve"> jejich dílčí tvarové rozdíly, a tedy je považujeme za navzájem </w:t>
      </w:r>
      <w:r w:rsidRPr="00E049EF">
        <w:rPr>
          <w:i/>
          <w:iCs/>
        </w:rPr>
        <w:t>rovnocenná v rámci nadtřídy</w:t>
      </w:r>
      <w:r w:rsidRPr="00E049EF">
        <w:t xml:space="preserve"> </w:t>
      </w:r>
      <w:r w:rsidRPr="00E049EF">
        <w:rPr>
          <w:i/>
          <w:iCs/>
        </w:rPr>
        <w:t>všech písmen</w:t>
      </w:r>
      <w:r w:rsidRPr="00E049EF">
        <w:t xml:space="preserve">. Nebo červené, modré a bílé kostky považujeme za shodné v základním významu „být součástí dětské stavby“, </w:t>
      </w:r>
      <w:proofErr w:type="gramStart"/>
      <w:r w:rsidRPr="00E049EF">
        <w:t>tzn. zanedbáváme</w:t>
      </w:r>
      <w:proofErr w:type="gramEnd"/>
      <w:r w:rsidRPr="00E049EF">
        <w:t xml:space="preserve"> jejich rozdíly v barvě, a tedy je považujeme za navzájem rovnocenné v rámci nadtřídy všech dětských staveb z kostek. Nebo různá výtvarná vyjádření považujeme za shodná v základním významu „Smutek“, </w:t>
      </w:r>
      <w:proofErr w:type="gramStart"/>
      <w:r w:rsidRPr="00E049EF">
        <w:t>tzn. zanedbáváme</w:t>
      </w:r>
      <w:proofErr w:type="gramEnd"/>
      <w:r w:rsidRPr="00E049EF">
        <w:t xml:space="preserve"> všechny jejich rozdíly, které je </w:t>
      </w:r>
      <w:r w:rsidRPr="00E049EF">
        <w:rPr>
          <w:i/>
          <w:iCs/>
        </w:rPr>
        <w:t>rozlišují</w:t>
      </w:r>
      <w:r w:rsidRPr="00E049EF">
        <w:t xml:space="preserve"> uvnitř </w:t>
      </w:r>
      <w:r w:rsidRPr="00E049EF">
        <w:rPr>
          <w:i/>
          <w:iCs/>
        </w:rPr>
        <w:t>type</w:t>
      </w:r>
      <w:r w:rsidRPr="00E049EF">
        <w:t xml:space="preserve"> „výtvarně vyjádřený smutek“, a tedy je považujeme za navzájem rovnocenná v rámci nadtřídy „výtvarné vyjádření citových stavů“.     </w:t>
      </w:r>
    </w:p>
    <w:p w:rsidR="00E049EF" w:rsidRDefault="00E049EF" w:rsidP="00C47B66">
      <w:r w:rsidRPr="00E049EF">
        <w:t xml:space="preserve">Z výše uvedených příkladů můžeme odvodit tvrzení: Základní význam díla-věci </w:t>
      </w:r>
      <w:r w:rsidRPr="00E049EF">
        <w:rPr>
          <w:i/>
          <w:iCs/>
        </w:rPr>
        <w:t>v každé fázi jeho vývoje</w:t>
      </w:r>
      <w:r w:rsidRPr="00E049EF">
        <w:t xml:space="preserve"> je dán přiřazením tohoto díla-věci do </w:t>
      </w:r>
      <w:r w:rsidRPr="00E049EF">
        <w:rPr>
          <w:i/>
          <w:iCs/>
        </w:rPr>
        <w:t>type společného pro všechny jednotlivě zaznamenané fáze</w:t>
      </w:r>
      <w:r w:rsidRPr="00E049EF">
        <w:t xml:space="preserve"> </w:t>
      </w:r>
      <w:r w:rsidRPr="00E049EF">
        <w:rPr>
          <w:i/>
          <w:iCs/>
        </w:rPr>
        <w:t>vývoje díla</w:t>
      </w:r>
      <w:r w:rsidRPr="00E049EF">
        <w:t xml:space="preserve"> a může být vyjádřen </w:t>
      </w:r>
      <w:r w:rsidRPr="00E049EF">
        <w:rPr>
          <w:i/>
          <w:iCs/>
        </w:rPr>
        <w:t>shodou v pojmenování</w:t>
      </w:r>
      <w:r w:rsidRPr="00E049EF">
        <w:t>.</w:t>
      </w:r>
    </w:p>
    <w:p w:rsidR="00C47B66" w:rsidRPr="00CF1E67" w:rsidRDefault="00C47B66" w:rsidP="00C47B66">
      <w:pPr>
        <w:pStyle w:val="Nadpis3"/>
      </w:pPr>
      <w:r>
        <w:t>K</w:t>
      </w:r>
      <w:r w:rsidRPr="00CF1E67">
        <w:t xml:space="preserve">azuistika (1) </w:t>
      </w:r>
    </w:p>
    <w:p w:rsidR="00C47B66" w:rsidRPr="00DC4670" w:rsidRDefault="00C47B66" w:rsidP="002B547D">
      <w:pPr>
        <w:numPr>
          <w:ilvl w:val="0"/>
          <w:numId w:val="0"/>
        </w:numPr>
        <w:ind w:left="504" w:hanging="147"/>
      </w:pPr>
      <w:r w:rsidRPr="00DC4670">
        <w:t>Kazuistika z výzkumu v praxi výtvarné výchovy</w:t>
      </w:r>
      <w:r>
        <w:t>, pátý ročník základní školy. Učební úlohou pro j</w:t>
      </w:r>
      <w:r w:rsidRPr="00DC4670">
        <w:t>edenáctilet</w:t>
      </w:r>
      <w:r>
        <w:t>é</w:t>
      </w:r>
      <w:r w:rsidRPr="00DC4670">
        <w:t xml:space="preserve"> žá</w:t>
      </w:r>
      <w:r>
        <w:t>ky</w:t>
      </w:r>
      <w:r w:rsidRPr="00DC4670">
        <w:t xml:space="preserve"> </w:t>
      </w:r>
      <w:r>
        <w:t xml:space="preserve">bylo </w:t>
      </w:r>
      <w:r w:rsidRPr="00DC4670">
        <w:t xml:space="preserve">vyjádřit </w:t>
      </w:r>
      <w:r>
        <w:t xml:space="preserve">nefigurativní malbou jeden ze sedmi </w:t>
      </w:r>
      <w:r w:rsidRPr="00DC4670">
        <w:t xml:space="preserve">duševních stavů </w:t>
      </w:r>
      <w:r>
        <w:t>– emocí:</w:t>
      </w:r>
      <w:r w:rsidRPr="00DC4670">
        <w:t xml:space="preserve"> </w:t>
      </w:r>
      <w:r w:rsidRPr="00B815C1">
        <w:rPr>
          <w:i/>
          <w:iCs/>
        </w:rPr>
        <w:t>smutek, úzkost, zoufalství, zlost, naděje, štěstí, radost</w:t>
      </w:r>
      <w:r w:rsidRPr="00DC4670">
        <w:t>. Jedna z dívek, Katka, si vybrala námět "Smutek", ale obrazová plocha vyplněná různými variacemi na šedé, hnědé a černé tóny ji v průběhu práce čím dále tím méně uspokojovala. Nakonec požádala o dovolení, aby mohla námět změnit na "Naději". To znamená, že se rozhodla změnit základní význam svého obrázku. K tomu však bylo nutné zasáhnout do konstrukce jeho výtvarné formy.</w:t>
      </w:r>
    </w:p>
    <w:p w:rsidR="00C47B66" w:rsidRPr="00DC4670" w:rsidRDefault="00C47B66" w:rsidP="002B547D">
      <w:pPr>
        <w:numPr>
          <w:ilvl w:val="0"/>
          <w:numId w:val="0"/>
        </w:numPr>
        <w:ind w:left="504" w:hanging="147"/>
      </w:pPr>
      <w:r w:rsidRPr="00DC4670">
        <w:t>Aby Katka nemusela práci vytvářet znovu, k čemu ani již neměla dost času, ponechala svému dílu původní kompoziční rozvrh, pouze na jednom jediném místě blízko zlatého řezu počala vytvářet výraznější světlou skvrnu. A to byl také počátek procesu, který na základě postupných víceméně nenápadných změn v barevné konstrukci nakonec vedl i k proměně významu a celého námětu Katčina díla.</w:t>
      </w:r>
    </w:p>
    <w:p w:rsidR="00C47B66" w:rsidRDefault="00C47B66" w:rsidP="002B547D">
      <w:pPr>
        <w:numPr>
          <w:ilvl w:val="0"/>
          <w:numId w:val="0"/>
        </w:numPr>
        <w:ind w:left="504" w:hanging="147"/>
      </w:pPr>
      <w:r w:rsidRPr="00DC4670">
        <w:t xml:space="preserve">Kontrast dominantního světla k původní "smutné" ploše se měl stát nositelem nového obsahu </w:t>
      </w:r>
      <w:r>
        <w:t>–</w:t>
      </w:r>
      <w:r w:rsidRPr="00DC4670">
        <w:t xml:space="preserve"> "Naděje". Světlá skvrna, která až do té doby byla </w:t>
      </w:r>
      <w:r>
        <w:t xml:space="preserve">pouze </w:t>
      </w:r>
      <w:r w:rsidRPr="00DC4670">
        <w:t>jedním z integr</w:t>
      </w:r>
      <w:r>
        <w:t>ovaných</w:t>
      </w:r>
      <w:r w:rsidRPr="00DC4670">
        <w:t xml:space="preserve"> prvků kompozice, se tedy měla proměnit v "hlavního hrdinu" díla. V průběhu práce na proměně komparzisty v hrdinu přišla dívka s dotazem, který přesně vyjádřil kvalitativní proměnu původně konstrukčního prvku v prvek významotvorný: "Pane učiteli, je to </w:t>
      </w:r>
      <w:r w:rsidRPr="001946A5">
        <w:rPr>
          <w:i/>
          <w:iCs/>
        </w:rPr>
        <w:t>ještě Smutek</w:t>
      </w:r>
      <w:r w:rsidRPr="00DC4670">
        <w:t xml:space="preserve">, nebo </w:t>
      </w:r>
      <w:r w:rsidRPr="001946A5">
        <w:rPr>
          <w:i/>
          <w:iCs/>
        </w:rPr>
        <w:t>už</w:t>
      </w:r>
      <w:r w:rsidRPr="00DC4670">
        <w:t xml:space="preserve"> to je </w:t>
      </w:r>
      <w:r w:rsidRPr="00CF1E67">
        <w:rPr>
          <w:i/>
          <w:iCs/>
        </w:rPr>
        <w:t>Naděje</w:t>
      </w:r>
      <w:r w:rsidRPr="00CF1E67">
        <w:t>?"</w:t>
      </w:r>
    </w:p>
    <w:p w:rsidR="00C47B66" w:rsidRPr="0005019A" w:rsidRDefault="00C47B66" w:rsidP="00C47B66">
      <w:pPr>
        <w:pStyle w:val="Nadpis3"/>
      </w:pPr>
      <w:r w:rsidRPr="0005019A">
        <w:t xml:space="preserve">Co vidíš? </w:t>
      </w:r>
    </w:p>
    <w:p w:rsidR="00C47B66" w:rsidRDefault="00C47B66" w:rsidP="00C47B66">
      <w:r w:rsidRPr="00065BE2">
        <w:t>Z</w:t>
      </w:r>
      <w:r>
        <w:t xml:space="preserve"> Katčiny otázky v </w:t>
      </w:r>
      <w:r w:rsidRPr="00065BE2">
        <w:t>kazuisti</w:t>
      </w:r>
      <w:r>
        <w:t>ce</w:t>
      </w:r>
      <w:r w:rsidRPr="00065BE2">
        <w:t xml:space="preserve"> </w:t>
      </w:r>
      <w:r>
        <w:t xml:space="preserve">(1) vyplývá, že soud o výtvarném díle se za určitých okolností dá zúžit na rozhodování mezi různými předpoklady („hypotézami“) o tom, </w:t>
      </w:r>
      <w:r w:rsidRPr="007348F8">
        <w:rPr>
          <w:i/>
          <w:iCs/>
        </w:rPr>
        <w:t>co</w:t>
      </w:r>
      <w:r>
        <w:t xml:space="preserve"> je tímto dílem </w:t>
      </w:r>
      <w:r w:rsidRPr="007348F8">
        <w:rPr>
          <w:i/>
          <w:iCs/>
        </w:rPr>
        <w:t>vyjádřeno</w:t>
      </w:r>
      <w:r>
        <w:rPr>
          <w:i/>
          <w:iCs/>
        </w:rPr>
        <w:t xml:space="preserve">, </w:t>
      </w:r>
      <w:r w:rsidRPr="004C4818">
        <w:t>resp.</w:t>
      </w:r>
      <w:r>
        <w:rPr>
          <w:i/>
          <w:iCs/>
        </w:rPr>
        <w:t xml:space="preserve"> zobrazeno </w:t>
      </w:r>
      <w:r>
        <w:t xml:space="preserve">nebo </w:t>
      </w:r>
      <w:r w:rsidRPr="00EB04CD">
        <w:rPr>
          <w:i/>
          <w:iCs/>
        </w:rPr>
        <w:t>zpředmětněno</w:t>
      </w:r>
      <w:r>
        <w:t xml:space="preserve">. </w:t>
      </w:r>
    </w:p>
    <w:p w:rsidR="00C47B66" w:rsidRDefault="00C47B66" w:rsidP="00C47B66">
      <w:r>
        <w:t xml:space="preserve">Otázka </w:t>
      </w:r>
      <w:proofErr w:type="gramStart"/>
      <w:r>
        <w:t xml:space="preserve">po  </w:t>
      </w:r>
      <w:r w:rsidRPr="009C6E53">
        <w:rPr>
          <w:i/>
          <w:iCs/>
        </w:rPr>
        <w:t>zobrazení</w:t>
      </w:r>
      <w:proofErr w:type="gramEnd"/>
      <w:r>
        <w:t xml:space="preserve"> či </w:t>
      </w:r>
      <w:r w:rsidRPr="009C6E53">
        <w:rPr>
          <w:i/>
          <w:iCs/>
        </w:rPr>
        <w:t>zpředmětnění</w:t>
      </w:r>
      <w:r>
        <w:t xml:space="preserve"> vede k soudu o </w:t>
      </w:r>
      <w:r w:rsidRPr="006052D5">
        <w:rPr>
          <w:i/>
          <w:iCs/>
        </w:rPr>
        <w:t>mimetické</w:t>
      </w:r>
      <w:r>
        <w:t xml:space="preserve"> </w:t>
      </w:r>
      <w:r w:rsidRPr="00D959E7">
        <w:rPr>
          <w:i/>
          <w:iCs/>
        </w:rPr>
        <w:t xml:space="preserve">stránce </w:t>
      </w:r>
      <w:r>
        <w:t xml:space="preserve">výtvarného díla. Jeho prostřednictvím je do estetického posuzování a hodnocení zaveden moment </w:t>
      </w:r>
      <w:r w:rsidRPr="00BD453B">
        <w:rPr>
          <w:i/>
          <w:iCs/>
        </w:rPr>
        <w:t>ča</w:t>
      </w:r>
      <w:r>
        <w:rPr>
          <w:i/>
          <w:iCs/>
        </w:rPr>
        <w:t>su, vývoje</w:t>
      </w:r>
      <w:r>
        <w:t xml:space="preserve"> </w:t>
      </w:r>
      <w:r w:rsidRPr="0025185C">
        <w:rPr>
          <w:i/>
          <w:iCs/>
        </w:rPr>
        <w:t>a souvztažnosti</w:t>
      </w:r>
      <w:r>
        <w:t xml:space="preserve"> </w:t>
      </w:r>
      <w:r>
        <w:rPr>
          <w:i/>
          <w:iCs/>
        </w:rPr>
        <w:t xml:space="preserve">mezi světem díla a skutečností mimo něj </w:t>
      </w:r>
      <w:r>
        <w:t xml:space="preserve">(Zuska, V. 1996). </w:t>
      </w:r>
    </w:p>
    <w:p w:rsidR="00C47B66" w:rsidRDefault="00C47B66" w:rsidP="00C47B66">
      <w:r>
        <w:t xml:space="preserve">Mimeze může být chápána jako jedna ze složek </w:t>
      </w:r>
      <w:r w:rsidRPr="00FF6E0D">
        <w:rPr>
          <w:i/>
          <w:iCs/>
        </w:rPr>
        <w:t>estetické funkce</w:t>
      </w:r>
      <w:r>
        <w:rPr>
          <w:i/>
          <w:iCs/>
        </w:rPr>
        <w:t xml:space="preserve"> díla</w:t>
      </w:r>
      <w:r>
        <w:t xml:space="preserve">. To znamená, že vyústěním divákova </w:t>
      </w:r>
      <w:r w:rsidRPr="00F1585F">
        <w:rPr>
          <w:i/>
          <w:iCs/>
        </w:rPr>
        <w:t xml:space="preserve">estetického </w:t>
      </w:r>
      <w:r>
        <w:rPr>
          <w:i/>
          <w:iCs/>
        </w:rPr>
        <w:t xml:space="preserve">(výtvarného) </w:t>
      </w:r>
      <w:r w:rsidRPr="00F1585F">
        <w:rPr>
          <w:i/>
          <w:iCs/>
        </w:rPr>
        <w:t>vztahu</w:t>
      </w:r>
      <w:r>
        <w:t xml:space="preserve"> k dílu může být, mimo jiné, soud o </w:t>
      </w:r>
      <w:r w:rsidRPr="007553EB">
        <w:rPr>
          <w:i/>
          <w:iCs/>
        </w:rPr>
        <w:t>míře</w:t>
      </w:r>
      <w:r>
        <w:t xml:space="preserve"> </w:t>
      </w:r>
      <w:proofErr w:type="spellStart"/>
      <w:r w:rsidRPr="00F1585F">
        <w:rPr>
          <w:i/>
          <w:iCs/>
        </w:rPr>
        <w:t>roz</w:t>
      </w:r>
      <w:proofErr w:type="spellEnd"/>
      <w:r w:rsidRPr="00F1585F">
        <w:rPr>
          <w:i/>
          <w:iCs/>
        </w:rPr>
        <w:t>-poznatelnosti</w:t>
      </w:r>
      <w:r>
        <w:t xml:space="preserve"> toho, co je dílem zobrazeno. Např. slovy: „Je to skvěle vystižené.“ Tento soud pak můžeme chápat jako </w:t>
      </w:r>
      <w:r w:rsidRPr="007553EB">
        <w:rPr>
          <w:i/>
          <w:iCs/>
        </w:rPr>
        <w:t xml:space="preserve">vyjádření míry </w:t>
      </w:r>
      <w:r>
        <w:rPr>
          <w:i/>
          <w:iCs/>
        </w:rPr>
        <w:t xml:space="preserve">jedné z možných stránek </w:t>
      </w:r>
      <w:r w:rsidRPr="007553EB">
        <w:rPr>
          <w:i/>
          <w:iCs/>
        </w:rPr>
        <w:t>estetické hodnoty díla</w:t>
      </w:r>
      <w:r>
        <w:t xml:space="preserve">. (Slavík, J. 2001, s. 173 – 177, 214 – 218, 225 – 230, Chvatík, K. 1994, s. 21 – 35, </w:t>
      </w:r>
      <w:proofErr w:type="spellStart"/>
      <w:r>
        <w:t>Souriau</w:t>
      </w:r>
      <w:proofErr w:type="spellEnd"/>
      <w:r>
        <w:t xml:space="preserve">, E.  1994, s. 584 – 585, </w:t>
      </w:r>
      <w:proofErr w:type="spellStart"/>
      <w:r>
        <w:t>Henckmann</w:t>
      </w:r>
      <w:proofErr w:type="spellEnd"/>
      <w:r>
        <w:t xml:space="preserve">, W.; </w:t>
      </w:r>
      <w:proofErr w:type="spellStart"/>
      <w:r>
        <w:t>Lotter</w:t>
      </w:r>
      <w:proofErr w:type="spellEnd"/>
      <w:r>
        <w:t xml:space="preserve">, K. 1995, s. 125 – 126, Zuska, V. 1996, s. 6 – 32).   </w:t>
      </w:r>
    </w:p>
    <w:p w:rsidR="00C47B66" w:rsidRDefault="00C47B66" w:rsidP="00C47B66">
      <w:r>
        <w:t xml:space="preserve">V našem případě bylo rozhodování o mimetické hodnotě dětských výtvarných prací zúženo na 7 předem zadaných možností emočních stavů (smutek, úzkost, zoufalství atd.). Mimeze je zde </w:t>
      </w:r>
      <w:r>
        <w:lastRenderedPageBreak/>
        <w:t xml:space="preserve">založena na </w:t>
      </w:r>
      <w:r w:rsidRPr="003D63DB">
        <w:t xml:space="preserve">podobnostech </w:t>
      </w:r>
      <w:r>
        <w:t xml:space="preserve">mezi </w:t>
      </w:r>
      <w:r w:rsidRPr="00157F5D">
        <w:rPr>
          <w:i/>
          <w:iCs/>
        </w:rPr>
        <w:t>prvotní</w:t>
      </w:r>
      <w:r>
        <w:rPr>
          <w:i/>
          <w:iCs/>
        </w:rPr>
        <w:t>mi</w:t>
      </w:r>
      <w:r w:rsidRPr="00157F5D">
        <w:rPr>
          <w:i/>
          <w:iCs/>
        </w:rPr>
        <w:t xml:space="preserve"> slož</w:t>
      </w:r>
      <w:r>
        <w:rPr>
          <w:i/>
          <w:iCs/>
        </w:rPr>
        <w:t>kami</w:t>
      </w:r>
      <w:r w:rsidRPr="00157F5D">
        <w:rPr>
          <w:i/>
          <w:iCs/>
        </w:rPr>
        <w:t xml:space="preserve"> zážitku</w:t>
      </w:r>
      <w:r>
        <w:t xml:space="preserve">, tj. na podobnostech v </w:t>
      </w:r>
      <w:r w:rsidRPr="003D63DB">
        <w:t>pozorování</w:t>
      </w:r>
      <w:r>
        <w:t xml:space="preserve"> obráceném </w:t>
      </w:r>
      <w:r w:rsidRPr="003D63DB">
        <w:rPr>
          <w:i/>
          <w:iCs/>
        </w:rPr>
        <w:t>do</w:t>
      </w:r>
      <w:r>
        <w:rPr>
          <w:i/>
          <w:iCs/>
        </w:rPr>
        <w:t xml:space="preserve"> </w:t>
      </w:r>
      <w:r w:rsidRPr="003D63DB">
        <w:rPr>
          <w:i/>
          <w:iCs/>
        </w:rPr>
        <w:t>nit</w:t>
      </w:r>
      <w:r>
        <w:rPr>
          <w:i/>
          <w:iCs/>
        </w:rPr>
        <w:t>ra</w:t>
      </w:r>
      <w:r w:rsidRPr="003D63DB">
        <w:rPr>
          <w:i/>
          <w:iCs/>
        </w:rPr>
        <w:t xml:space="preserve"> těla</w:t>
      </w:r>
      <w:r>
        <w:t xml:space="preserve"> vzhledem k pozorování </w:t>
      </w:r>
      <w:r w:rsidRPr="003D63DB">
        <w:rPr>
          <w:i/>
          <w:iCs/>
        </w:rPr>
        <w:t>vnější podoby díla-věci</w:t>
      </w:r>
      <w:r>
        <w:t xml:space="preserve"> (viz dále).   </w:t>
      </w:r>
    </w:p>
    <w:p w:rsidR="00C47B66" w:rsidRDefault="00C47B66" w:rsidP="00C47B66">
      <w:r>
        <w:t xml:space="preserve">Úvaha nad otázkou rozpoznatelnosti má dvě odlišné psychodidakticky důležité stránky (fakticky spolu nutně souvisejí, ale uvažovat o nich by se mělo odděleně): „induktivní“ a „deduktivní“. </w:t>
      </w:r>
    </w:p>
    <w:p w:rsidR="00C47B66" w:rsidRDefault="00C47B66" w:rsidP="00C47B66">
      <w:r>
        <w:t xml:space="preserve">„Induktivní“ stránkou zde rozumíme to, že výtvarný projev vyvolává určitou niternou odezvu, která je – pro náš případ – analogická určitému reálnému citovému stavu (tj. stavu „skutečné naděje“, „skutečného smutku“ atp.). Na základě této odezvy se dá dojít k příslušnému pojmenování „co je v díle zobrazeno“ (při vnímání tohoto díla pociťuji totéž, co jsem vždycky pociťoval, když jsem si říkal, „mám naději“…).  Za takových okolností je výtvarné dílo plnohodnotným </w:t>
      </w:r>
      <w:proofErr w:type="spellStart"/>
      <w:r w:rsidRPr="000C55C3">
        <w:rPr>
          <w:i/>
          <w:iCs/>
        </w:rPr>
        <w:t>propem</w:t>
      </w:r>
      <w:proofErr w:type="spellEnd"/>
      <w:r>
        <w:t xml:space="preserve">, který v nejvyšší možné míře „je tím, co představuje“. V takovém případě by mě obraz „Zlost“ měl rozzlobit, obraz „Smutek“ uvést do stavu smutku atd.  Dílo tedy vnímáme </w:t>
      </w:r>
      <w:r w:rsidRPr="001240D7">
        <w:rPr>
          <w:i/>
        </w:rPr>
        <w:t>identifikačně</w:t>
      </w:r>
      <w:r>
        <w:t xml:space="preserve">, bez diváckého odstupu. Analogicky: při vyřčení slova „zlost“ bych se rozzlobil, při slově „radost“ rozradoval atd. </w:t>
      </w:r>
    </w:p>
    <w:p w:rsidR="00C47B66" w:rsidRDefault="00C47B66" w:rsidP="00C47B66">
      <w:r w:rsidRPr="00C47B66">
        <w:t xml:space="preserve">„Deduktivní“ stránkou zde rozumíme to, že na dílo se dá pohlížet jako na „matrici čehosi známého“, aniž se tím nechávám bezprostředně pohnout. Rozlišení v takovém případě může probíhat jaksi mimo diváka, srovnáváním shod a rozdílů v rámci určitého souboru věcí, které připadají pro srovnávání v úvahu. Váhání mezi zařazením do té či oné třídy je zde provázené nikoliv soustředěním na introspekci prožitku, ale naopak obratem k vnějšku – k porovnávání podob věcí.  Tady zřejmě lze užít Cassirerův „názorný výraz“ nebo Peircův ikon. Při zobrazení citových stavů je ale nasnadě problém: v čem spočívá, resp. odkud je odvozena ona </w:t>
      </w:r>
      <w:r w:rsidRPr="00C47B66">
        <w:rPr>
          <w:i/>
          <w:iCs/>
        </w:rPr>
        <w:t>vnější podoba</w:t>
      </w:r>
      <w:r w:rsidRPr="00C47B66">
        <w:t xml:space="preserve"> daného citového stavu? Druhý problém pak je v tom, do jaké míry je tato vnější podoba </w:t>
      </w:r>
      <w:r w:rsidRPr="00C47B66">
        <w:rPr>
          <w:i/>
          <w:iCs/>
        </w:rPr>
        <w:t>kulturně zobecněná</w:t>
      </w:r>
      <w:r w:rsidRPr="00C47B66">
        <w:t xml:space="preserve"> v nějakém kolektivním vědomí – do jak míry se stala všeobecně přijímanou konvencí, normou, vůči které se hodnotí konkrétní kulturní projevy. </w:t>
      </w:r>
      <w:r>
        <w:t xml:space="preserve"> </w:t>
      </w:r>
    </w:p>
    <w:p w:rsidR="00C47B66" w:rsidRDefault="00C47B66" w:rsidP="00C47B66">
      <w:r w:rsidRPr="006355A9">
        <w:t>Pro jednoduchost zde pomíjíme fakt, že vzhledem k </w:t>
      </w:r>
      <w:r w:rsidRPr="006355A9">
        <w:rPr>
          <w:i/>
          <w:iCs/>
        </w:rPr>
        <w:t>autonomii</w:t>
      </w:r>
      <w:r w:rsidRPr="006355A9">
        <w:t xml:space="preserve"> </w:t>
      </w:r>
      <w:r w:rsidRPr="006355A9">
        <w:rPr>
          <w:i/>
          <w:iCs/>
        </w:rPr>
        <w:t>každého autora</w:t>
      </w:r>
      <w:r w:rsidRPr="006355A9">
        <w:t xml:space="preserve"> </w:t>
      </w:r>
      <w:r w:rsidRPr="006355A9">
        <w:rPr>
          <w:i/>
          <w:iCs/>
        </w:rPr>
        <w:t xml:space="preserve">výtvarného díla </w:t>
      </w:r>
      <w:r w:rsidRPr="006355A9">
        <w:t>i vzhledem k </w:t>
      </w:r>
      <w:r w:rsidRPr="006355A9">
        <w:rPr>
          <w:i/>
          <w:iCs/>
        </w:rPr>
        <w:t>nevědomé stránce výtvarné tvorby</w:t>
      </w:r>
      <w:r w:rsidRPr="006355A9">
        <w:t xml:space="preserve"> nelze ani v</w:t>
      </w:r>
      <w:r>
        <w:t xml:space="preserve"> daném </w:t>
      </w:r>
      <w:r w:rsidRPr="006355A9">
        <w:t xml:space="preserve">případě spolehlivě vymezit okruh </w:t>
      </w:r>
      <w:r w:rsidRPr="006355A9">
        <w:rPr>
          <w:i/>
          <w:iCs/>
        </w:rPr>
        <w:t>všech alternativ</w:t>
      </w:r>
      <w:r w:rsidRPr="006355A9">
        <w:t xml:space="preserve">, které se </w:t>
      </w:r>
      <w:r w:rsidRPr="006355A9">
        <w:rPr>
          <w:i/>
          <w:iCs/>
        </w:rPr>
        <w:t>mohly</w:t>
      </w:r>
      <w:r w:rsidRPr="006355A9">
        <w:t xml:space="preserve"> stát předmětem zobrazení. Autonomie autora totiž připouští jiné než předepsané alternativy na základě </w:t>
      </w:r>
      <w:r w:rsidRPr="006355A9">
        <w:rPr>
          <w:i/>
          <w:iCs/>
        </w:rPr>
        <w:t>svobodné autorské volby</w:t>
      </w:r>
      <w:r w:rsidRPr="006355A9">
        <w:t xml:space="preserve">, a podobně i nevědomá stránka může vést k nepředpokládaným alternativám na podkladě bezděčného, tj. </w:t>
      </w:r>
      <w:r w:rsidRPr="006355A9">
        <w:rPr>
          <w:i/>
          <w:iCs/>
        </w:rPr>
        <w:t>autorem nekontrolovaného zasahování do díla</w:t>
      </w:r>
      <w:r w:rsidRPr="006355A9">
        <w:t>.</w:t>
      </w:r>
    </w:p>
    <w:p w:rsidR="00C47B66" w:rsidRDefault="00C47B66" w:rsidP="00C47B66">
      <w:r>
        <w:t xml:space="preserve">Je-li mimeze úspěšná, dá se vztah mezi napodobujícím </w:t>
      </w:r>
      <w:r w:rsidRPr="009E7756">
        <w:rPr>
          <w:i/>
          <w:iCs/>
        </w:rPr>
        <w:t>dílem</w:t>
      </w:r>
      <w:r>
        <w:t xml:space="preserve"> a jím napodobeným </w:t>
      </w:r>
      <w:r w:rsidRPr="009E7756">
        <w:rPr>
          <w:i/>
          <w:iCs/>
        </w:rPr>
        <w:t>jevem</w:t>
      </w:r>
      <w:r>
        <w:t xml:space="preserve"> nejjednodušeji vyjádřit </w:t>
      </w:r>
      <w:r w:rsidRPr="006F2982">
        <w:rPr>
          <w:i/>
          <w:iCs/>
        </w:rPr>
        <w:t>shodou v</w:t>
      </w:r>
      <w:r>
        <w:rPr>
          <w:i/>
          <w:iCs/>
        </w:rPr>
        <w:t xml:space="preserve"> jejich </w:t>
      </w:r>
      <w:r w:rsidRPr="006F2982">
        <w:rPr>
          <w:i/>
          <w:iCs/>
        </w:rPr>
        <w:t>pojmenování</w:t>
      </w:r>
      <w:r>
        <w:t xml:space="preserve">. V případě Katčina výtvarného díla to znamená, že slovo „Smutek“, resp. „Naděje“ použijeme shodně jak pro označení </w:t>
      </w:r>
      <w:r w:rsidRPr="002624C3">
        <w:rPr>
          <w:i/>
          <w:iCs/>
        </w:rPr>
        <w:t>díla</w:t>
      </w:r>
      <w:r>
        <w:t xml:space="preserve">, tak pro označení určitého </w:t>
      </w:r>
      <w:r>
        <w:rPr>
          <w:i/>
          <w:iCs/>
        </w:rPr>
        <w:t xml:space="preserve">duševního </w:t>
      </w:r>
      <w:r w:rsidRPr="006F2982">
        <w:rPr>
          <w:i/>
          <w:iCs/>
        </w:rPr>
        <w:t xml:space="preserve">stavu </w:t>
      </w:r>
      <w:proofErr w:type="gramStart"/>
      <w:r w:rsidRPr="006F2982">
        <w:rPr>
          <w:i/>
          <w:iCs/>
        </w:rPr>
        <w:t>člověka</w:t>
      </w:r>
      <w:r>
        <w:t xml:space="preserve">  (Slavík</w:t>
      </w:r>
      <w:proofErr w:type="gramEnd"/>
      <w:r>
        <w:t xml:space="preserve">, J. 2001, s. 140 – 143). </w:t>
      </w:r>
    </w:p>
    <w:p w:rsidR="00C47B66" w:rsidRDefault="00C47B66" w:rsidP="00C47B66">
      <w:pPr>
        <w:numPr>
          <w:ilvl w:val="0"/>
          <w:numId w:val="0"/>
        </w:numPr>
        <w:ind w:left="360"/>
      </w:pPr>
    </w:p>
    <w:p w:rsidR="00C47B66" w:rsidRDefault="00C47B66" w:rsidP="00C47B66">
      <w:pPr>
        <w:pStyle w:val="Nadpis3"/>
      </w:pPr>
      <w:r w:rsidRPr="006F2F6F">
        <w:t>Vidíš to, co vidím já?</w:t>
      </w:r>
    </w:p>
    <w:p w:rsidR="00C47B66" w:rsidRDefault="00C47B66" w:rsidP="00C47B66">
      <w:r>
        <w:t xml:space="preserve">V pedagogické praxi lze vytvářet </w:t>
      </w:r>
      <w:r w:rsidRPr="00EA0687">
        <w:rPr>
          <w:i/>
          <w:iCs/>
        </w:rPr>
        <w:t>podmnožiny</w:t>
      </w:r>
      <w:r>
        <w:t xml:space="preserve"> kteréhokoliv </w:t>
      </w:r>
      <w:r w:rsidRPr="00582EAF">
        <w:rPr>
          <w:i/>
          <w:iCs/>
        </w:rPr>
        <w:t>type</w:t>
      </w:r>
      <w:r>
        <w:t xml:space="preserve"> prostým </w:t>
      </w:r>
      <w:r w:rsidRPr="00E31971">
        <w:rPr>
          <w:i/>
          <w:iCs/>
        </w:rPr>
        <w:t>výběrem a seskupením</w:t>
      </w:r>
      <w:r>
        <w:t xml:space="preserve"> těch tokenů, resp. děl-věcí, které </w:t>
      </w:r>
      <w:r w:rsidRPr="00EA0687">
        <w:rPr>
          <w:i/>
          <w:iCs/>
        </w:rPr>
        <w:t>pokládáme za shodné v základním významu</w:t>
      </w:r>
      <w:r>
        <w:t xml:space="preserve">. Např. výběrem a seskupením několika propisovaček, tužek, per a kaligrafických štětců získáme podmnožinu příslušného </w:t>
      </w:r>
      <w:r w:rsidRPr="00550565">
        <w:rPr>
          <w:i/>
          <w:iCs/>
        </w:rPr>
        <w:t>type</w:t>
      </w:r>
      <w:r>
        <w:t xml:space="preserve"> pod názvem „psací potřeby“. Analogicky seskupením zralé jahody, vyzrálé třešně a panenského jablka vytvoříme malou přehlednou množinu </w:t>
      </w:r>
      <w:r w:rsidRPr="003513FD">
        <w:rPr>
          <w:i/>
          <w:iCs/>
        </w:rPr>
        <w:t>červených</w:t>
      </w:r>
      <w:r>
        <w:t xml:space="preserve"> věcí. Takto chápaná množina je podmnožinou </w:t>
      </w:r>
      <w:r w:rsidRPr="003513FD">
        <w:rPr>
          <w:i/>
          <w:iCs/>
        </w:rPr>
        <w:t>type</w:t>
      </w:r>
      <w:r>
        <w:t xml:space="preserve"> zahrnutého pod jména „červeň“, „červený“, červená barva“ apod.</w:t>
      </w:r>
    </w:p>
    <w:p w:rsidR="00C47B66" w:rsidRDefault="00C47B66" w:rsidP="00C47B66">
      <w:r>
        <w:t xml:space="preserve">Z příkladu se dá odvodit zobecnění i pro všechna díla-věci: každé seskupení několika děl-věcí se shodným základním nebo průvodním významem je </w:t>
      </w:r>
      <w:r w:rsidRPr="00E32E4A">
        <w:rPr>
          <w:b/>
          <w:bCs/>
        </w:rPr>
        <w:t xml:space="preserve">podmnožinou </w:t>
      </w:r>
      <w:r w:rsidRPr="00E32E4A">
        <w:rPr>
          <w:b/>
          <w:bCs/>
          <w:i/>
          <w:iCs/>
        </w:rPr>
        <w:t>type</w:t>
      </w:r>
      <w:r>
        <w:rPr>
          <w:i/>
          <w:iCs/>
        </w:rPr>
        <w:t xml:space="preserve"> </w:t>
      </w:r>
      <w:r>
        <w:t xml:space="preserve">stejného jména. </w:t>
      </w:r>
    </w:p>
    <w:p w:rsidR="00C47B66" w:rsidRPr="005E2974" w:rsidRDefault="00C47B66" w:rsidP="00C47B66">
      <w:r>
        <w:t xml:space="preserve">V opačném směru můžeme tento poznatek konkretizovat pro náš případ: každému seskupení určitého počtu děl-věcí pod shodným jménem (např. Smutek) můžeme rozumět jako podmnožině, která spadá do </w:t>
      </w:r>
      <w:r w:rsidRPr="00C47B66">
        <w:rPr>
          <w:i/>
          <w:iCs/>
        </w:rPr>
        <w:t>type</w:t>
      </w:r>
      <w:r>
        <w:t xml:space="preserve"> pod tímto jménem (</w:t>
      </w:r>
      <w:r w:rsidRPr="00C47B66">
        <w:rPr>
          <w:i/>
          <w:iCs/>
        </w:rPr>
        <w:t>smutek</w:t>
      </w:r>
      <w:r>
        <w:t xml:space="preserve">). Obdobně to platí pro díla-věci sdružená pod názvem Naděje atd. </w:t>
      </w:r>
    </w:p>
    <w:p w:rsidR="00C47B66" w:rsidRDefault="00C47B66" w:rsidP="00C47B66">
      <w:r w:rsidRPr="00B7179C">
        <w:rPr>
          <w:b/>
          <w:bCs/>
        </w:rPr>
        <w:t>Významový soulad</w:t>
      </w:r>
      <w:r>
        <w:t xml:space="preserve">. Je zřejmé, že pokud se lidé navzájem </w:t>
      </w:r>
      <w:r w:rsidRPr="00A6578B">
        <w:rPr>
          <w:i/>
          <w:iCs/>
        </w:rPr>
        <w:t>shodují v pojmenování</w:t>
      </w:r>
      <w:r>
        <w:t xml:space="preserve"> určitého tokenu-celku, anebo se </w:t>
      </w:r>
      <w:r w:rsidRPr="00A6578B">
        <w:rPr>
          <w:i/>
          <w:iCs/>
        </w:rPr>
        <w:t>shodují v</w:t>
      </w:r>
      <w:r>
        <w:rPr>
          <w:i/>
          <w:iCs/>
        </w:rPr>
        <w:t> zahrnutí, tj. seskupení</w:t>
      </w:r>
      <w:r>
        <w:t xml:space="preserve"> několika tokenů-celků pod </w:t>
      </w:r>
      <w:r w:rsidRPr="00994D71">
        <w:rPr>
          <w:i/>
          <w:iCs/>
        </w:rPr>
        <w:t xml:space="preserve">společné </w:t>
      </w:r>
      <w:r w:rsidRPr="00994D71">
        <w:rPr>
          <w:i/>
          <w:iCs/>
        </w:rPr>
        <w:lastRenderedPageBreak/>
        <w:t>jméno</w:t>
      </w:r>
      <w:r>
        <w:t xml:space="preserve">, shodují se i v určení základního významu, a tedy i v zařazení tokenu do </w:t>
      </w:r>
      <w:r w:rsidRPr="00576B06">
        <w:rPr>
          <w:i/>
          <w:iCs/>
        </w:rPr>
        <w:t>type</w:t>
      </w:r>
      <w:r>
        <w:t xml:space="preserve">. Takové shodě budeme říkat </w:t>
      </w:r>
      <w:r>
        <w:rPr>
          <w:i/>
          <w:iCs/>
        </w:rPr>
        <w:t xml:space="preserve">mezilidský </w:t>
      </w:r>
      <w:r w:rsidRPr="00B7179C">
        <w:rPr>
          <w:i/>
          <w:iCs/>
        </w:rPr>
        <w:t>soulad v základním významu</w:t>
      </w:r>
      <w:r>
        <w:t xml:space="preserve"> nebo krátce </w:t>
      </w:r>
      <w:r>
        <w:rPr>
          <w:i/>
          <w:iCs/>
        </w:rPr>
        <w:t xml:space="preserve">základní </w:t>
      </w:r>
      <w:r w:rsidRPr="00B7179C">
        <w:rPr>
          <w:i/>
          <w:iCs/>
        </w:rPr>
        <w:t>významový soulad</w:t>
      </w:r>
      <w:r>
        <w:t xml:space="preserve">. </w:t>
      </w:r>
    </w:p>
    <w:p w:rsidR="00C47B66" w:rsidRPr="00C47B66" w:rsidRDefault="00C47B66" w:rsidP="00C47B66">
      <w:pPr>
        <w:pStyle w:val="Nadpis3"/>
      </w:pPr>
      <w:r>
        <w:t xml:space="preserve">Interpretační rozptyl </w:t>
      </w:r>
      <w:r w:rsidRPr="00C47B66">
        <w:rPr>
          <w:b w:val="0"/>
        </w:rPr>
        <w:t>se odvozuje od míry interpretačního souladu</w:t>
      </w:r>
      <w:r>
        <w:t>.</w:t>
      </w:r>
    </w:p>
    <w:p w:rsidR="00C47B66" w:rsidRPr="005E2974" w:rsidRDefault="00C47B66" w:rsidP="00C47B66">
      <w:pPr>
        <w:numPr>
          <w:ilvl w:val="0"/>
          <w:numId w:val="0"/>
        </w:numPr>
        <w:ind w:left="504"/>
      </w:pPr>
      <w:r>
        <w:t xml:space="preserve"> </w:t>
      </w:r>
    </w:p>
    <w:p w:rsidR="00C47B66" w:rsidRDefault="00C47B66" w:rsidP="00C47B66">
      <w:r w:rsidRPr="00994D71">
        <w:rPr>
          <w:b/>
          <w:bCs/>
        </w:rPr>
        <w:t xml:space="preserve">Míra </w:t>
      </w:r>
      <w:r>
        <w:rPr>
          <w:b/>
          <w:bCs/>
        </w:rPr>
        <w:t xml:space="preserve">základního </w:t>
      </w:r>
      <w:r w:rsidRPr="00994D71">
        <w:rPr>
          <w:b/>
          <w:bCs/>
        </w:rPr>
        <w:t>významového souladu</w:t>
      </w:r>
      <w:r>
        <w:t xml:space="preserve"> pro vybranou množinu tokenů může být vyjádřena jako </w:t>
      </w:r>
      <w:r w:rsidRPr="009A1E3A">
        <w:rPr>
          <w:i/>
          <w:iCs/>
        </w:rPr>
        <w:t xml:space="preserve">poměr množství shod </w:t>
      </w:r>
      <w:proofErr w:type="gramStart"/>
      <w:r w:rsidRPr="009A1E3A">
        <w:rPr>
          <w:i/>
          <w:iCs/>
        </w:rPr>
        <w:t>ku</w:t>
      </w:r>
      <w:proofErr w:type="gramEnd"/>
      <w:r w:rsidRPr="009A1E3A">
        <w:rPr>
          <w:i/>
          <w:iCs/>
        </w:rPr>
        <w:t xml:space="preserve"> množství rozdílů</w:t>
      </w:r>
      <w:r>
        <w:t xml:space="preserve"> mezi lidmi při určování základního významu. </w:t>
      </w:r>
    </w:p>
    <w:p w:rsidR="00C47B66" w:rsidRDefault="00C47B66" w:rsidP="00C47B66">
      <w:r w:rsidRPr="00283891">
        <w:rPr>
          <w:b/>
          <w:bCs/>
        </w:rPr>
        <w:t>Interpretační rozptyl</w:t>
      </w:r>
      <w:r>
        <w:t xml:space="preserve"> je </w:t>
      </w:r>
      <w:r w:rsidRPr="00956659">
        <w:rPr>
          <w:i/>
          <w:iCs/>
        </w:rPr>
        <w:t>kvantifikovaná</w:t>
      </w:r>
      <w:r>
        <w:t xml:space="preserve"> míra významového souladu. Je to poměrný vztah mezi počtem významových shod (S) v dané skupině a celkovým počtem dvojic dané skupiny (n = počet členů skupiny): [</w:t>
      </w:r>
      <w:r w:rsidRPr="006E7E76">
        <w:t>[</w:t>
      </w:r>
      <w:proofErr w:type="gramStart"/>
      <w:r>
        <w:t xml:space="preserve">n*[n – 1] / 2] – S] /  </w:t>
      </w:r>
      <w:r w:rsidRPr="006E7E76">
        <w:t>[</w:t>
      </w:r>
      <w:r>
        <w:t>n*</w:t>
      </w:r>
      <w:proofErr w:type="gramEnd"/>
      <w:r>
        <w:t xml:space="preserve">[n – 1] / 2]). Interpretační rozptyl nabývá hodnot v intervalu </w:t>
      </w:r>
      <w:r w:rsidRPr="002B6CBB">
        <w:t>&lt;</w:t>
      </w:r>
      <w:r>
        <w:t>0; 1</w:t>
      </w:r>
      <w:r w:rsidRPr="002B6CBB">
        <w:t>&gt;</w:t>
      </w:r>
      <w:r>
        <w:t xml:space="preserve"> a jeho reálné hodnoty jsou citlivé na celkový počet členů skupiny (n). </w:t>
      </w:r>
      <w:r>
        <w:rPr>
          <w:i/>
          <w:iCs/>
        </w:rPr>
        <w:t>N</w:t>
      </w:r>
      <w:r w:rsidRPr="00EB6119">
        <w:rPr>
          <w:i/>
          <w:iCs/>
        </w:rPr>
        <w:t>ulov</w:t>
      </w:r>
      <w:r>
        <w:rPr>
          <w:i/>
          <w:iCs/>
        </w:rPr>
        <w:t>ý</w:t>
      </w:r>
      <w:r w:rsidRPr="00EB6119">
        <w:rPr>
          <w:i/>
          <w:iCs/>
        </w:rPr>
        <w:t xml:space="preserve"> interpretační rozptyl</w:t>
      </w:r>
      <w:r>
        <w:t xml:space="preserve"> nastává, když se </w:t>
      </w:r>
      <w:r w:rsidRPr="0070223E">
        <w:rPr>
          <w:i/>
          <w:iCs/>
        </w:rPr>
        <w:t xml:space="preserve">všichni </w:t>
      </w:r>
      <w:r w:rsidRPr="00956659">
        <w:t xml:space="preserve">aktéři </w:t>
      </w:r>
      <w:r>
        <w:t xml:space="preserve">navzájem </w:t>
      </w:r>
      <w:r w:rsidRPr="00956659">
        <w:t>shodují</w:t>
      </w:r>
      <w:r>
        <w:t xml:space="preserve"> v určení významu daného objektu. </w:t>
      </w:r>
    </w:p>
    <w:p w:rsidR="00C47B66" w:rsidRDefault="00C47B66" w:rsidP="00C47B66">
      <w:r>
        <w:t xml:space="preserve">Jakýkoliv ne-nulový interpretační rozptyl vyvolává otázku po </w:t>
      </w:r>
      <w:r w:rsidRPr="000F1F4A">
        <w:rPr>
          <w:i/>
          <w:iCs/>
        </w:rPr>
        <w:t>správnosti přiřazení významu a k němu vztaženého smyslového obsahu</w:t>
      </w:r>
      <w:r>
        <w:t xml:space="preserve">. Vycházíme-li z předpokladu, že základní význam (aby splňoval svou funkci) má být „jeden“, pak mluvíme o </w:t>
      </w:r>
      <w:r w:rsidRPr="00956659">
        <w:rPr>
          <w:i/>
          <w:iCs/>
        </w:rPr>
        <w:t>správnosti</w:t>
      </w:r>
      <w:r>
        <w:t xml:space="preserve"> v určení (přiřazení) významu tehdy, jestliže k </w:t>
      </w:r>
      <w:r w:rsidRPr="00AB2183">
        <w:rPr>
          <w:i/>
          <w:iCs/>
        </w:rPr>
        <w:t xml:space="preserve">jednomu </w:t>
      </w:r>
      <w:r>
        <w:rPr>
          <w:i/>
          <w:iCs/>
        </w:rPr>
        <w:t xml:space="preserve">společnému </w:t>
      </w:r>
      <w:r w:rsidRPr="00AB2183">
        <w:rPr>
          <w:i/>
          <w:iCs/>
        </w:rPr>
        <w:t>smyslovému objektu</w:t>
      </w:r>
      <w:r>
        <w:t xml:space="preserve">, o který právě jde, je </w:t>
      </w:r>
      <w:r w:rsidRPr="00191099">
        <w:rPr>
          <w:i/>
          <w:iCs/>
        </w:rPr>
        <w:t>všemi</w:t>
      </w:r>
      <w:r>
        <w:t xml:space="preserve"> zúčastněnými aktéry přiřazován </w:t>
      </w:r>
      <w:r w:rsidRPr="00AB2183">
        <w:rPr>
          <w:i/>
          <w:iCs/>
        </w:rPr>
        <w:t>jeden význam</w:t>
      </w:r>
      <w:r>
        <w:t xml:space="preserve">. Je to odpověď na otázku (která ovšem podle okolností leckdy mívá jen relativní váhu): </w:t>
      </w:r>
      <w:r w:rsidRPr="00D9138E">
        <w:rPr>
          <w:i/>
          <w:iCs/>
        </w:rPr>
        <w:t>Kdo z nás se mýlí a kdo má pravdu</w:t>
      </w:r>
      <w:r>
        <w:t xml:space="preserve">? V širších souvislostech se interpretační rozptyl týká problému </w:t>
      </w:r>
      <w:r w:rsidRPr="006D0982">
        <w:rPr>
          <w:i/>
          <w:iCs/>
        </w:rPr>
        <w:t>relativní</w:t>
      </w:r>
      <w:r>
        <w:t xml:space="preserve"> </w:t>
      </w:r>
      <w:r w:rsidRPr="000F1F4A">
        <w:rPr>
          <w:i/>
          <w:iCs/>
        </w:rPr>
        <w:t>hodnoty</w:t>
      </w:r>
      <w:r>
        <w:t xml:space="preserve"> </w:t>
      </w:r>
      <w:r>
        <w:rPr>
          <w:i/>
          <w:iCs/>
        </w:rPr>
        <w:t xml:space="preserve">díla </w:t>
      </w:r>
      <w:r>
        <w:t xml:space="preserve">vzhledem k jeho </w:t>
      </w:r>
      <w:r w:rsidRPr="000C4BD3">
        <w:rPr>
          <w:i/>
          <w:iCs/>
        </w:rPr>
        <w:t>funkci zprostředkovatele významů mezi lidmi</w:t>
      </w:r>
      <w:r>
        <w:t xml:space="preserve">. S tím nepřímo souvisí též otázka „patologie“, tj. jakési „záporné hodnoty“ výtvarného díla.  </w:t>
      </w:r>
    </w:p>
    <w:p w:rsidR="00C47B66" w:rsidRDefault="00C47B66" w:rsidP="00C47B66">
      <w:r>
        <w:t xml:space="preserve">Příklad: Jestliže např. ze skupiny 10 lidí jich 8 považuje určité dílo-věc za Smutek a pouze 2 za něco jiného, je míra základního významového souladu vysoká a interpretační rozptyl je roven přibližně 0,38, v opačném případě (tj. 2 se shodují a 8 liší) ji shledáváme nízkou s vysokým interpretačním rozptylem cca 0,98 atp. </w:t>
      </w:r>
    </w:p>
    <w:p w:rsidR="00C47B66" w:rsidRDefault="00C47B66" w:rsidP="00C47B66">
      <w:r>
        <w:t xml:space="preserve">V principu shodný, i když složitější případ nastává, jestliže posuzovatelé vybírají mezi více díly-věcmi, a případně je mohou zařazovat pod větší množství jmen. V takovém případě se dá zjistit nejenom míra základního významového souladu, resp. nesouladu, ale i to, jaké různé základní významy a v jaké míře jsou přisouzeny určitému dílu-věci. Např. dílo-věc A pokládali 3 lidé za Naději, 2 za Smutek a 5 za Zlost, zatímco dílo-věc B bylo 7 lidmi pokládáno za Úzkost, 1 člověk je označil za Naději, zatímco zbylí dva v něm spatřovali jenom „mazanici“ bez dalšího významového určení. </w:t>
      </w:r>
    </w:p>
    <w:p w:rsidR="00C47B66" w:rsidRPr="00E049EF" w:rsidRDefault="00C47B66" w:rsidP="002B547D">
      <w:pPr>
        <w:numPr>
          <w:ilvl w:val="0"/>
          <w:numId w:val="0"/>
        </w:numPr>
        <w:ind w:left="357"/>
      </w:pPr>
    </w:p>
    <w:p w:rsidR="004C2308" w:rsidRDefault="004C2308" w:rsidP="002B547D">
      <w:pPr>
        <w:numPr>
          <w:ilvl w:val="0"/>
          <w:numId w:val="0"/>
        </w:numPr>
        <w:ind w:left="504" w:hanging="147"/>
      </w:pPr>
      <w:r>
        <w:t xml:space="preserve">    </w:t>
      </w:r>
      <w:r>
        <w:rPr>
          <w:i/>
          <w:iCs/>
        </w:rPr>
        <w:t xml:space="preserve"> </w:t>
      </w:r>
      <w:r>
        <w:t xml:space="preserve"> </w:t>
      </w:r>
      <w:r w:rsidRPr="000210EE">
        <w:t xml:space="preserve"> </w:t>
      </w:r>
    </w:p>
    <w:p w:rsidR="00D5403C" w:rsidRDefault="00D5403C" w:rsidP="002B547D">
      <w:pPr>
        <w:numPr>
          <w:ilvl w:val="0"/>
          <w:numId w:val="0"/>
        </w:numPr>
        <w:ind w:left="504" w:hanging="147"/>
      </w:pPr>
      <w:r w:rsidRPr="00144BCA">
        <w:t>Literatura</w:t>
      </w:r>
      <w:r>
        <w:t xml:space="preserve">: </w:t>
      </w:r>
    </w:p>
    <w:p w:rsidR="00D5403C" w:rsidRDefault="003B7397" w:rsidP="002B547D">
      <w:pPr>
        <w:numPr>
          <w:ilvl w:val="0"/>
          <w:numId w:val="0"/>
        </w:numPr>
      </w:pPr>
      <w:r>
        <w:t xml:space="preserve">  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t>ARNHEIM, R. (1974)</w:t>
      </w:r>
      <w:r w:rsidRPr="00524F9D">
        <w:rPr>
          <w:i/>
          <w:iCs/>
        </w:rPr>
        <w:t xml:space="preserve"> Art and </w:t>
      </w:r>
      <w:proofErr w:type="spellStart"/>
      <w:r w:rsidRPr="00524F9D">
        <w:rPr>
          <w:i/>
          <w:iCs/>
        </w:rPr>
        <w:t>Visual</w:t>
      </w:r>
      <w:proofErr w:type="spellEnd"/>
      <w:r w:rsidRPr="00524F9D">
        <w:rPr>
          <w:i/>
          <w:iCs/>
        </w:rPr>
        <w:t xml:space="preserve"> </w:t>
      </w:r>
      <w:proofErr w:type="spellStart"/>
      <w:r w:rsidRPr="00524F9D">
        <w:rPr>
          <w:i/>
          <w:iCs/>
        </w:rPr>
        <w:t>Perception</w:t>
      </w:r>
      <w:proofErr w:type="spellEnd"/>
      <w:r w:rsidRPr="00524F9D">
        <w:rPr>
          <w:i/>
          <w:iCs/>
        </w:rPr>
        <w:t xml:space="preserve"> (A Psychology of </w:t>
      </w:r>
      <w:proofErr w:type="spellStart"/>
      <w:r w:rsidRPr="00524F9D">
        <w:rPr>
          <w:i/>
          <w:iCs/>
        </w:rPr>
        <w:t>the</w:t>
      </w:r>
      <w:proofErr w:type="spellEnd"/>
      <w:r w:rsidRPr="00524F9D">
        <w:rPr>
          <w:i/>
          <w:iCs/>
        </w:rPr>
        <w:t xml:space="preserve"> </w:t>
      </w:r>
      <w:proofErr w:type="spellStart"/>
      <w:r w:rsidRPr="00524F9D">
        <w:rPr>
          <w:i/>
          <w:iCs/>
        </w:rPr>
        <w:t>Creative</w:t>
      </w:r>
      <w:proofErr w:type="spellEnd"/>
      <w:r w:rsidRPr="00524F9D">
        <w:rPr>
          <w:i/>
          <w:iCs/>
        </w:rPr>
        <w:t xml:space="preserve"> </w:t>
      </w:r>
      <w:proofErr w:type="spellStart"/>
      <w:r w:rsidRPr="00524F9D">
        <w:rPr>
          <w:i/>
          <w:iCs/>
        </w:rPr>
        <w:t>Eye</w:t>
      </w:r>
      <w:proofErr w:type="spellEnd"/>
      <w:r w:rsidRPr="00524F9D">
        <w:rPr>
          <w:i/>
          <w:iCs/>
        </w:rPr>
        <w:t>).</w:t>
      </w:r>
      <w:r w:rsidRPr="00524F9D">
        <w:t xml:space="preserve"> </w:t>
      </w:r>
      <w:proofErr w:type="spellStart"/>
      <w:r w:rsidRPr="00524F9D">
        <w:t>The</w:t>
      </w:r>
      <w:proofErr w:type="spellEnd"/>
      <w:r w:rsidRPr="00524F9D">
        <w:t xml:space="preserve"> New </w:t>
      </w:r>
      <w:proofErr w:type="spellStart"/>
      <w:r w:rsidRPr="00524F9D">
        <w:t>Version</w:t>
      </w:r>
      <w:proofErr w:type="spellEnd"/>
      <w:r w:rsidRPr="00524F9D">
        <w:t xml:space="preserve">. 3. upravené vyd. (1. vyd. 1954), </w:t>
      </w:r>
      <w:proofErr w:type="spellStart"/>
      <w:r w:rsidRPr="00524F9D">
        <w:t>Berkeley</w:t>
      </w:r>
      <w:proofErr w:type="spellEnd"/>
      <w:r w:rsidRPr="00524F9D">
        <w:t xml:space="preserve"> and Los </w:t>
      </w:r>
      <w:proofErr w:type="gramStart"/>
      <w:r w:rsidRPr="00524F9D">
        <w:t>Angeles : University</w:t>
      </w:r>
      <w:proofErr w:type="gramEnd"/>
      <w:r w:rsidRPr="00524F9D">
        <w:t xml:space="preserve"> of </w:t>
      </w:r>
      <w:proofErr w:type="spellStart"/>
      <w:r w:rsidRPr="00524F9D">
        <w:t>California</w:t>
      </w:r>
      <w:proofErr w:type="spellEnd"/>
      <w:r w:rsidRPr="00524F9D">
        <w:t xml:space="preserve"> </w:t>
      </w:r>
      <w:proofErr w:type="spellStart"/>
      <w:r w:rsidRPr="00524F9D">
        <w:t>Press</w:t>
      </w:r>
      <w:proofErr w:type="spellEnd"/>
      <w:r w:rsidRPr="00524F9D">
        <w:t xml:space="preserve"> 1974. ISBN 0-520-02613-6</w:t>
      </w:r>
    </w:p>
    <w:p w:rsidR="003B7397" w:rsidRPr="003B7397" w:rsidRDefault="003B7397" w:rsidP="002B547D">
      <w:pPr>
        <w:numPr>
          <w:ilvl w:val="0"/>
          <w:numId w:val="0"/>
        </w:numPr>
      </w:pPr>
      <w:r w:rsidRPr="003B7397">
        <w:t xml:space="preserve">BAYEROVÁ, M. (1990) Husserl – Bolzano. </w:t>
      </w:r>
      <w:r w:rsidRPr="003B7397">
        <w:rPr>
          <w:i/>
        </w:rPr>
        <w:t>Estetika</w:t>
      </w:r>
      <w:r w:rsidRPr="003B7397">
        <w:t xml:space="preserve">, 1990, 28, č. 2, s. 105 – 127. ISSN 0014-1299 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t xml:space="preserve">DOLEŽEL, L. (2003) </w:t>
      </w:r>
      <w:r w:rsidRPr="00524F9D">
        <w:rPr>
          <w:i/>
          <w:iCs/>
        </w:rPr>
        <w:t>Heterocosmica. Fikce a možné světy</w:t>
      </w:r>
      <w:r w:rsidRPr="00524F9D">
        <w:t xml:space="preserve">. </w:t>
      </w:r>
      <w:proofErr w:type="gramStart"/>
      <w:r w:rsidRPr="00524F9D">
        <w:t>Praha : Univerzita</w:t>
      </w:r>
      <w:proofErr w:type="gramEnd"/>
      <w:r w:rsidRPr="00524F9D">
        <w:t xml:space="preserve"> Karlova v Praze, Nakladatelství Karolinum, 2003. ISBN 80-246-0735-2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rPr>
          <w:snapToGrid w:val="0"/>
        </w:rPr>
        <w:t>GOODMAN, N.; ELGIN, C. Z. (1988)</w:t>
      </w:r>
      <w:r w:rsidRPr="00524F9D">
        <w:rPr>
          <w:i/>
          <w:iCs/>
          <w:snapToGrid w:val="0"/>
        </w:rPr>
        <w:t xml:space="preserve"> </w:t>
      </w:r>
      <w:proofErr w:type="spellStart"/>
      <w:r w:rsidRPr="00524F9D">
        <w:rPr>
          <w:i/>
          <w:iCs/>
          <w:snapToGrid w:val="0"/>
        </w:rPr>
        <w:t>Reconceptions</w:t>
      </w:r>
      <w:proofErr w:type="spellEnd"/>
      <w:r w:rsidRPr="00524F9D">
        <w:rPr>
          <w:i/>
          <w:iCs/>
          <w:snapToGrid w:val="0"/>
        </w:rPr>
        <w:t xml:space="preserve"> in </w:t>
      </w:r>
      <w:proofErr w:type="spellStart"/>
      <w:r w:rsidRPr="00524F9D">
        <w:rPr>
          <w:i/>
          <w:iCs/>
          <w:snapToGrid w:val="0"/>
        </w:rPr>
        <w:t>Philosophy</w:t>
      </w:r>
      <w:proofErr w:type="spellEnd"/>
      <w:r w:rsidRPr="00524F9D">
        <w:rPr>
          <w:i/>
          <w:iCs/>
          <w:snapToGrid w:val="0"/>
        </w:rPr>
        <w:t xml:space="preserve"> and </w:t>
      </w:r>
      <w:proofErr w:type="spellStart"/>
      <w:r w:rsidRPr="00524F9D">
        <w:rPr>
          <w:i/>
          <w:iCs/>
          <w:snapToGrid w:val="0"/>
        </w:rPr>
        <w:t>Other</w:t>
      </w:r>
      <w:proofErr w:type="spellEnd"/>
      <w:r w:rsidRPr="00524F9D">
        <w:rPr>
          <w:i/>
          <w:iCs/>
          <w:snapToGrid w:val="0"/>
        </w:rPr>
        <w:t xml:space="preserve"> </w:t>
      </w:r>
      <w:proofErr w:type="spellStart"/>
      <w:r w:rsidRPr="00524F9D">
        <w:rPr>
          <w:i/>
          <w:iCs/>
          <w:snapToGrid w:val="0"/>
        </w:rPr>
        <w:t>Arts</w:t>
      </w:r>
      <w:proofErr w:type="spellEnd"/>
      <w:r w:rsidRPr="00524F9D">
        <w:rPr>
          <w:i/>
          <w:iCs/>
          <w:snapToGrid w:val="0"/>
        </w:rPr>
        <w:t xml:space="preserve"> and </w:t>
      </w:r>
      <w:proofErr w:type="spellStart"/>
      <w:r w:rsidRPr="00524F9D">
        <w:rPr>
          <w:i/>
          <w:iCs/>
          <w:snapToGrid w:val="0"/>
        </w:rPr>
        <w:t>Sciences</w:t>
      </w:r>
      <w:proofErr w:type="spellEnd"/>
      <w:r w:rsidRPr="00524F9D">
        <w:rPr>
          <w:snapToGrid w:val="0"/>
        </w:rPr>
        <w:t xml:space="preserve">. </w:t>
      </w:r>
      <w:proofErr w:type="gramStart"/>
      <w:r w:rsidRPr="00524F9D">
        <w:rPr>
          <w:snapToGrid w:val="0"/>
        </w:rPr>
        <w:t xml:space="preserve">London : </w:t>
      </w:r>
      <w:proofErr w:type="spellStart"/>
      <w:r w:rsidRPr="00524F9D">
        <w:rPr>
          <w:snapToGrid w:val="0"/>
        </w:rPr>
        <w:t>Routledge</w:t>
      </w:r>
      <w:proofErr w:type="spellEnd"/>
      <w:proofErr w:type="gramEnd"/>
      <w:r w:rsidRPr="00524F9D">
        <w:rPr>
          <w:snapToGrid w:val="0"/>
        </w:rPr>
        <w:t xml:space="preserve"> 1988. ISBN 0-415-00813-1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t>GRYGAR, M. (1991) "Tupý smysl" a "nezáměrnost" (poznámky k sémiotice R.</w:t>
      </w:r>
      <w:r>
        <w:t xml:space="preserve"> </w:t>
      </w:r>
      <w:proofErr w:type="spellStart"/>
      <w:r w:rsidRPr="00524F9D">
        <w:t>Barthesa</w:t>
      </w:r>
      <w:proofErr w:type="spellEnd"/>
      <w:r w:rsidRPr="00524F9D">
        <w:t xml:space="preserve"> a J.</w:t>
      </w:r>
      <w:r>
        <w:t xml:space="preserve"> </w:t>
      </w:r>
      <w:r w:rsidRPr="00524F9D">
        <w:t xml:space="preserve">Mukařovského). </w:t>
      </w:r>
      <w:r w:rsidRPr="00524F9D">
        <w:rPr>
          <w:i/>
          <w:iCs/>
        </w:rPr>
        <w:t>Estetika</w:t>
      </w:r>
      <w:r w:rsidRPr="00524F9D">
        <w:t>, 1991, 28, č. 4, s. 204 – 218. ISSN 0014-1291.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t>HECKMANN, W.; LOTHER, K. (1995)</w:t>
      </w:r>
      <w:r w:rsidRPr="00524F9D">
        <w:rPr>
          <w:i/>
          <w:iCs/>
        </w:rPr>
        <w:t xml:space="preserve"> Estetický slovník.</w:t>
      </w:r>
      <w:r w:rsidRPr="00524F9D">
        <w:t xml:space="preserve"> </w:t>
      </w:r>
      <w:proofErr w:type="gramStart"/>
      <w:r w:rsidRPr="00524F9D">
        <w:t>Praha : Svoboda</w:t>
      </w:r>
      <w:proofErr w:type="gramEnd"/>
      <w:r w:rsidRPr="00524F9D">
        <w:t>, 1995. ISBN 80-205-0478-8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lastRenderedPageBreak/>
        <w:t>CHVATÍK, K. (1994)</w:t>
      </w:r>
      <w:r w:rsidRPr="00524F9D">
        <w:rPr>
          <w:i/>
          <w:iCs/>
        </w:rPr>
        <w:t xml:space="preserve"> Strukturální estetika.</w:t>
      </w:r>
      <w:r w:rsidRPr="00524F9D">
        <w:t xml:space="preserve"> </w:t>
      </w:r>
      <w:proofErr w:type="gramStart"/>
      <w:r w:rsidRPr="00524F9D">
        <w:t>Praha : Victoria</w:t>
      </w:r>
      <w:proofErr w:type="gramEnd"/>
      <w:r w:rsidRPr="00524F9D">
        <w:t xml:space="preserve"> </w:t>
      </w:r>
      <w:proofErr w:type="spellStart"/>
      <w:r w:rsidRPr="00524F9D">
        <w:t>Publishing</w:t>
      </w:r>
      <w:proofErr w:type="spellEnd"/>
      <w:r w:rsidRPr="00524F9D">
        <w:t>, 1994. ISBN 80-85865-03-3</w:t>
      </w:r>
    </w:p>
    <w:p w:rsidR="003B7397" w:rsidRDefault="003B7397" w:rsidP="002B547D">
      <w:pPr>
        <w:numPr>
          <w:ilvl w:val="0"/>
          <w:numId w:val="0"/>
        </w:numPr>
      </w:pPr>
      <w:r>
        <w:t xml:space="preserve">INGARDEN, R. (2003) Fenomenologická estetika. In </w:t>
      </w:r>
      <w:r w:rsidRPr="002A084F">
        <w:rPr>
          <w:i/>
          <w:iCs/>
        </w:rPr>
        <w:t>Umění, krása, šeredno</w:t>
      </w:r>
      <w:r>
        <w:t>. Zuska, V. (</w:t>
      </w:r>
      <w:proofErr w:type="spellStart"/>
      <w:r>
        <w:t>ed</w:t>
      </w:r>
      <w:proofErr w:type="spellEnd"/>
      <w:r>
        <w:t xml:space="preserve">.). </w:t>
      </w:r>
      <w:proofErr w:type="gramStart"/>
      <w:r>
        <w:t>Praha : Karolinum</w:t>
      </w:r>
      <w:proofErr w:type="gramEnd"/>
      <w:r>
        <w:t xml:space="preserve">, 2003, s. 225 – 246. ISBN 80-246-0540-6 </w:t>
      </w:r>
    </w:p>
    <w:p w:rsidR="003B7397" w:rsidRDefault="003B7397" w:rsidP="002B547D">
      <w:pPr>
        <w:numPr>
          <w:ilvl w:val="0"/>
          <w:numId w:val="0"/>
        </w:numPr>
      </w:pPr>
      <w:r>
        <w:t xml:space="preserve">KANT, I. (1975) </w:t>
      </w:r>
      <w:r w:rsidRPr="00ED07DE">
        <w:rPr>
          <w:i/>
          <w:iCs/>
        </w:rPr>
        <w:t>Kritika soudnosti</w:t>
      </w:r>
      <w:r>
        <w:t xml:space="preserve">. </w:t>
      </w:r>
      <w:proofErr w:type="gramStart"/>
      <w:r>
        <w:t>Praha : Odeon</w:t>
      </w:r>
      <w:proofErr w:type="gramEnd"/>
      <w:r>
        <w:t xml:space="preserve"> 1975.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t xml:space="preserve">KULKA, T. (1989) Art and Science: </w:t>
      </w:r>
      <w:proofErr w:type="spellStart"/>
      <w:r w:rsidRPr="00524F9D">
        <w:t>An</w:t>
      </w:r>
      <w:proofErr w:type="spellEnd"/>
      <w:r w:rsidRPr="00524F9D">
        <w:t xml:space="preserve"> </w:t>
      </w:r>
      <w:proofErr w:type="spellStart"/>
      <w:r w:rsidRPr="00524F9D">
        <w:t>outline</w:t>
      </w:r>
      <w:proofErr w:type="spellEnd"/>
      <w:r w:rsidRPr="00524F9D">
        <w:t xml:space="preserve"> of a </w:t>
      </w:r>
      <w:proofErr w:type="spellStart"/>
      <w:r w:rsidRPr="00524F9D">
        <w:t>Popperian</w:t>
      </w:r>
      <w:proofErr w:type="spellEnd"/>
      <w:r w:rsidRPr="00524F9D">
        <w:t xml:space="preserve"> </w:t>
      </w:r>
      <w:proofErr w:type="spellStart"/>
      <w:r w:rsidRPr="00524F9D">
        <w:t>Aesthetics</w:t>
      </w:r>
      <w:proofErr w:type="spellEnd"/>
      <w:r w:rsidRPr="00524F9D">
        <w:t>.</w:t>
      </w:r>
      <w:r w:rsidRPr="00524F9D">
        <w:rPr>
          <w:i/>
          <w:iCs/>
        </w:rPr>
        <w:t xml:space="preserve"> </w:t>
      </w:r>
      <w:proofErr w:type="spellStart"/>
      <w:r w:rsidRPr="00524F9D">
        <w:rPr>
          <w:i/>
          <w:iCs/>
        </w:rPr>
        <w:t>British</w:t>
      </w:r>
      <w:proofErr w:type="spellEnd"/>
      <w:r w:rsidRPr="00524F9D">
        <w:rPr>
          <w:i/>
          <w:iCs/>
        </w:rPr>
        <w:t xml:space="preserve"> </w:t>
      </w:r>
      <w:proofErr w:type="spellStart"/>
      <w:r w:rsidRPr="00524F9D">
        <w:rPr>
          <w:i/>
          <w:iCs/>
        </w:rPr>
        <w:t>Journal</w:t>
      </w:r>
      <w:proofErr w:type="spellEnd"/>
      <w:r w:rsidRPr="00524F9D">
        <w:rPr>
          <w:i/>
          <w:iCs/>
        </w:rPr>
        <w:t xml:space="preserve"> of </w:t>
      </w:r>
      <w:proofErr w:type="spellStart"/>
      <w:r w:rsidRPr="00524F9D">
        <w:rPr>
          <w:i/>
          <w:iCs/>
        </w:rPr>
        <w:t>Aesthetic</w:t>
      </w:r>
      <w:proofErr w:type="spellEnd"/>
      <w:r w:rsidRPr="00524F9D">
        <w:t xml:space="preserve">, 1989, </w:t>
      </w:r>
      <w:proofErr w:type="spellStart"/>
      <w:r w:rsidRPr="00524F9D">
        <w:t>Summer</w:t>
      </w:r>
      <w:proofErr w:type="spellEnd"/>
      <w:r w:rsidRPr="00524F9D">
        <w:t>,</w:t>
      </w:r>
      <w:r w:rsidRPr="00524F9D">
        <w:rPr>
          <w:i/>
          <w:iCs/>
        </w:rPr>
        <w:t xml:space="preserve"> </w:t>
      </w:r>
      <w:r w:rsidRPr="00524F9D">
        <w:t xml:space="preserve">29, 3, s. 122 - 148. ISSN 0007-0904 (česky: Umění a věda: nárys </w:t>
      </w:r>
      <w:proofErr w:type="spellStart"/>
      <w:r w:rsidRPr="00524F9D">
        <w:t>popperiánské</w:t>
      </w:r>
      <w:proofErr w:type="spellEnd"/>
      <w:r w:rsidRPr="00524F9D">
        <w:t xml:space="preserve"> estetiky.</w:t>
      </w:r>
      <w:r w:rsidRPr="00524F9D">
        <w:rPr>
          <w:i/>
          <w:iCs/>
        </w:rPr>
        <w:t xml:space="preserve"> Estetika</w:t>
      </w:r>
      <w:r w:rsidRPr="00524F9D">
        <w:t>, 1992,</w:t>
      </w:r>
      <w:r w:rsidRPr="00524F9D">
        <w:rPr>
          <w:i/>
          <w:iCs/>
        </w:rPr>
        <w:t xml:space="preserve"> </w:t>
      </w:r>
      <w:r w:rsidRPr="00524F9D">
        <w:t>29</w:t>
      </w:r>
      <w:r w:rsidRPr="00524F9D">
        <w:rPr>
          <w:i/>
          <w:iCs/>
        </w:rPr>
        <w:t>,</w:t>
      </w:r>
      <w:r w:rsidRPr="00524F9D">
        <w:t xml:space="preserve"> č. 3, s. 29 – 40. ISSN 0014-1291)</w:t>
      </w:r>
    </w:p>
    <w:p w:rsidR="003B7397" w:rsidRDefault="003B7397" w:rsidP="002B547D">
      <w:pPr>
        <w:numPr>
          <w:ilvl w:val="0"/>
          <w:numId w:val="0"/>
        </w:numPr>
        <w:rPr>
          <w:snapToGrid w:val="0"/>
        </w:rPr>
      </w:pPr>
      <w:r w:rsidRPr="00524F9D">
        <w:rPr>
          <w:snapToGrid w:val="0"/>
        </w:rPr>
        <w:t>KULKA, T. (2000)</w:t>
      </w:r>
      <w:r w:rsidRPr="00524F9D">
        <w:rPr>
          <w:i/>
          <w:iCs/>
          <w:snapToGrid w:val="0"/>
        </w:rPr>
        <w:t xml:space="preserve"> Umění a kýč.</w:t>
      </w:r>
      <w:r w:rsidRPr="00524F9D">
        <w:rPr>
          <w:snapToGrid w:val="0"/>
        </w:rPr>
        <w:t xml:space="preserve"> </w:t>
      </w:r>
      <w:proofErr w:type="gramStart"/>
      <w:r w:rsidRPr="00524F9D">
        <w:rPr>
          <w:snapToGrid w:val="0"/>
        </w:rPr>
        <w:t>Praha : Torst</w:t>
      </w:r>
      <w:proofErr w:type="gramEnd"/>
      <w:r w:rsidRPr="00524F9D">
        <w:rPr>
          <w:snapToGrid w:val="0"/>
        </w:rPr>
        <w:t>, 2000. ISBN 80-7215-128-2.</w:t>
      </w:r>
    </w:p>
    <w:p w:rsidR="003B7397" w:rsidRDefault="003B7397" w:rsidP="002B547D">
      <w:pPr>
        <w:numPr>
          <w:ilvl w:val="0"/>
          <w:numId w:val="0"/>
        </w:numPr>
        <w:rPr>
          <w:snapToGrid w:val="0"/>
        </w:rPr>
      </w:pPr>
      <w:r w:rsidRPr="00CE4DEB">
        <w:rPr>
          <w:snapToGrid w:val="0"/>
        </w:rPr>
        <w:t>LIESSMANN, K. P. (2000)</w:t>
      </w:r>
      <w:r w:rsidRPr="00CE4DEB">
        <w:rPr>
          <w:i/>
          <w:iCs/>
          <w:snapToGrid w:val="0"/>
        </w:rPr>
        <w:t xml:space="preserve"> Filozofie moderního umění.</w:t>
      </w:r>
      <w:r w:rsidRPr="00CE4DEB">
        <w:rPr>
          <w:snapToGrid w:val="0"/>
        </w:rPr>
        <w:t xml:space="preserve"> </w:t>
      </w:r>
      <w:proofErr w:type="gramStart"/>
      <w:r w:rsidRPr="00CE4DEB">
        <w:rPr>
          <w:snapToGrid w:val="0"/>
        </w:rPr>
        <w:t xml:space="preserve">Olomouc : </w:t>
      </w:r>
      <w:proofErr w:type="spellStart"/>
      <w:r w:rsidRPr="00CE4DEB">
        <w:rPr>
          <w:snapToGrid w:val="0"/>
        </w:rPr>
        <w:t>Votobia</w:t>
      </w:r>
      <w:proofErr w:type="spellEnd"/>
      <w:proofErr w:type="gramEnd"/>
      <w:r w:rsidRPr="00CE4DEB">
        <w:rPr>
          <w:snapToGrid w:val="0"/>
        </w:rPr>
        <w:t xml:space="preserve"> 2000. ISBN 80-7198-444-2</w:t>
      </w:r>
    </w:p>
    <w:p w:rsidR="003B7397" w:rsidRDefault="003B7397" w:rsidP="002B547D">
      <w:pPr>
        <w:numPr>
          <w:ilvl w:val="0"/>
          <w:numId w:val="0"/>
        </w:numPr>
      </w:pPr>
      <w:r>
        <w:rPr>
          <w:snapToGrid w:val="0"/>
        </w:rPr>
        <w:t xml:space="preserve">LÜDEKIND, K. (2003) </w:t>
      </w:r>
      <w:r w:rsidRPr="00E611C6">
        <w:rPr>
          <w:snapToGrid w:val="0"/>
        </w:rPr>
        <w:t>Vnímání a zalíbení</w:t>
      </w:r>
      <w:r>
        <w:rPr>
          <w:snapToGrid w:val="0"/>
        </w:rPr>
        <w:t xml:space="preserve">. </w:t>
      </w:r>
      <w:r>
        <w:t xml:space="preserve">In </w:t>
      </w:r>
      <w:r w:rsidRPr="002A084F">
        <w:rPr>
          <w:i/>
          <w:iCs/>
        </w:rPr>
        <w:t>Umění, krása, šeredno</w:t>
      </w:r>
      <w:r>
        <w:t>. Zuska, V. (</w:t>
      </w:r>
      <w:proofErr w:type="spellStart"/>
      <w:r>
        <w:t>ed</w:t>
      </w:r>
      <w:proofErr w:type="spellEnd"/>
      <w:r>
        <w:t xml:space="preserve">.). </w:t>
      </w:r>
      <w:proofErr w:type="gramStart"/>
      <w:r>
        <w:t>Praha : Karolinum</w:t>
      </w:r>
      <w:proofErr w:type="gramEnd"/>
      <w:r>
        <w:t>, 2003, s. 205 – 221. ISBN 80-246-0540-6</w:t>
      </w:r>
    </w:p>
    <w:p w:rsidR="003B7397" w:rsidRPr="00524F9D" w:rsidRDefault="003B7397" w:rsidP="002B547D">
      <w:pPr>
        <w:numPr>
          <w:ilvl w:val="0"/>
          <w:numId w:val="0"/>
        </w:numPr>
        <w:rPr>
          <w:snapToGrid w:val="0"/>
        </w:rPr>
      </w:pPr>
      <w:r>
        <w:t xml:space="preserve">MATERNA, P. </w:t>
      </w:r>
      <w:r w:rsidRPr="00192E5D">
        <w:t>(1996)</w:t>
      </w:r>
      <w:r w:rsidRPr="00192E5D">
        <w:rPr>
          <w:i/>
          <w:iCs/>
        </w:rPr>
        <w:t xml:space="preserve"> Svět pojmů a logika.</w:t>
      </w:r>
      <w:r w:rsidRPr="00192E5D">
        <w:t xml:space="preserve"> </w:t>
      </w:r>
      <w:proofErr w:type="gramStart"/>
      <w:r w:rsidRPr="00192E5D">
        <w:t>Praha : Filosofia</w:t>
      </w:r>
      <w:proofErr w:type="gramEnd"/>
      <w:r w:rsidRPr="00192E5D">
        <w:t xml:space="preserve"> 1996. ISBN 80-7007-078-1</w:t>
      </w:r>
      <w:r>
        <w:t xml:space="preserve">. 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t>MATHAUSER, Z. (1999)</w:t>
      </w:r>
      <w:r w:rsidRPr="00524F9D">
        <w:rPr>
          <w:i/>
          <w:iCs/>
        </w:rPr>
        <w:t xml:space="preserve"> Estetika racionálního zření.</w:t>
      </w:r>
      <w:r w:rsidRPr="00524F9D">
        <w:t xml:space="preserve"> </w:t>
      </w:r>
      <w:proofErr w:type="gramStart"/>
      <w:r w:rsidRPr="00524F9D">
        <w:t>Praha : Karolinum</w:t>
      </w:r>
      <w:proofErr w:type="gramEnd"/>
      <w:r w:rsidRPr="00524F9D">
        <w:t xml:space="preserve"> 1999. ISBN 80-7184-792-5</w:t>
      </w:r>
    </w:p>
    <w:p w:rsidR="003B7397" w:rsidRDefault="003B7397" w:rsidP="002B547D">
      <w:pPr>
        <w:numPr>
          <w:ilvl w:val="0"/>
          <w:numId w:val="0"/>
        </w:numPr>
      </w:pPr>
      <w:r w:rsidRPr="00524F9D">
        <w:t xml:space="preserve">MUKAŘOVSKÝ, J. (1971) Podstata výtvarných umění. In Mukařovský, J. </w:t>
      </w:r>
      <w:r w:rsidRPr="00524F9D">
        <w:rPr>
          <w:i/>
          <w:iCs/>
        </w:rPr>
        <w:t>Studie z estetiky</w:t>
      </w:r>
      <w:r w:rsidRPr="00524F9D">
        <w:t xml:space="preserve">. 2. vyd. </w:t>
      </w:r>
      <w:proofErr w:type="gramStart"/>
      <w:r w:rsidRPr="00524F9D">
        <w:t>Praha : Odeon</w:t>
      </w:r>
      <w:proofErr w:type="gramEnd"/>
      <w:r w:rsidRPr="00524F9D">
        <w:t>, 1971, s. 259 – 271</w:t>
      </w:r>
    </w:p>
    <w:p w:rsidR="003B7397" w:rsidRPr="00524F9D" w:rsidRDefault="003B7397" w:rsidP="002B547D">
      <w:pPr>
        <w:numPr>
          <w:ilvl w:val="0"/>
          <w:numId w:val="0"/>
        </w:numPr>
      </w:pPr>
      <w:r w:rsidRPr="002D3A37">
        <w:t xml:space="preserve">MUKAŘOVSKÝ, J. (1971 </w:t>
      </w:r>
      <w:r>
        <w:t>b</w:t>
      </w:r>
      <w:r w:rsidRPr="002D3A37">
        <w:t>): Může míti estetická hodnota v umění platnost všeobecnou? In</w:t>
      </w:r>
      <w:r w:rsidRPr="002D3A37">
        <w:rPr>
          <w:i/>
          <w:iCs/>
        </w:rPr>
        <w:t xml:space="preserve"> Studie z estetiky.</w:t>
      </w:r>
      <w:r w:rsidRPr="002D3A37">
        <w:t xml:space="preserve"> 2. vyd. </w:t>
      </w:r>
      <w:proofErr w:type="gramStart"/>
      <w:r w:rsidRPr="002D3A37">
        <w:t>Praha : Odeon</w:t>
      </w:r>
      <w:proofErr w:type="gramEnd"/>
      <w:r w:rsidRPr="002D3A37">
        <w:t xml:space="preserve"> 1971, s. 100 - 106</w:t>
      </w:r>
    </w:p>
    <w:p w:rsidR="003B7397" w:rsidRPr="00524F9D" w:rsidRDefault="003B7397" w:rsidP="002B547D">
      <w:pPr>
        <w:numPr>
          <w:ilvl w:val="0"/>
          <w:numId w:val="0"/>
        </w:numPr>
        <w:rPr>
          <w:snapToGrid w:val="0"/>
        </w:rPr>
      </w:pPr>
      <w:r w:rsidRPr="00524F9D">
        <w:rPr>
          <w:snapToGrid w:val="0"/>
        </w:rPr>
        <w:t xml:space="preserve">PEIRCE, Ch. S. (1997) </w:t>
      </w:r>
      <w:proofErr w:type="spellStart"/>
      <w:r w:rsidRPr="00524F9D">
        <w:rPr>
          <w:snapToGrid w:val="0"/>
        </w:rPr>
        <w:t>Grammatica</w:t>
      </w:r>
      <w:proofErr w:type="spellEnd"/>
      <w:r w:rsidRPr="00524F9D">
        <w:rPr>
          <w:snapToGrid w:val="0"/>
        </w:rPr>
        <w:t xml:space="preserve"> </w:t>
      </w:r>
      <w:proofErr w:type="spellStart"/>
      <w:r w:rsidRPr="00524F9D">
        <w:rPr>
          <w:snapToGrid w:val="0"/>
        </w:rPr>
        <w:t>Speculativa</w:t>
      </w:r>
      <w:proofErr w:type="spellEnd"/>
      <w:r w:rsidRPr="00524F9D">
        <w:rPr>
          <w:snapToGrid w:val="0"/>
        </w:rPr>
        <w:t>. In</w:t>
      </w:r>
      <w:r w:rsidRPr="00524F9D">
        <w:rPr>
          <w:i/>
          <w:iCs/>
          <w:snapToGrid w:val="0"/>
        </w:rPr>
        <w:t xml:space="preserve"> Sémiotika</w:t>
      </w:r>
      <w:r w:rsidRPr="00524F9D">
        <w:rPr>
          <w:snapToGrid w:val="0"/>
        </w:rPr>
        <w:t xml:space="preserve">. (Palek, B. </w:t>
      </w:r>
      <w:proofErr w:type="spellStart"/>
      <w:r w:rsidRPr="00524F9D">
        <w:rPr>
          <w:snapToGrid w:val="0"/>
        </w:rPr>
        <w:t>ed</w:t>
      </w:r>
      <w:proofErr w:type="spellEnd"/>
      <w:r w:rsidRPr="00524F9D">
        <w:rPr>
          <w:snapToGrid w:val="0"/>
        </w:rPr>
        <w:t>.) Praha, Karolinum 1997, s. 31 - 153. ISBN 80-7184-356-3</w:t>
      </w:r>
    </w:p>
    <w:p w:rsidR="003B7397" w:rsidRDefault="003B7397" w:rsidP="002B547D">
      <w:pPr>
        <w:numPr>
          <w:ilvl w:val="0"/>
          <w:numId w:val="0"/>
        </w:numPr>
        <w:rPr>
          <w:snapToGrid w:val="0"/>
        </w:rPr>
      </w:pPr>
      <w:r w:rsidRPr="00524F9D">
        <w:rPr>
          <w:snapToGrid w:val="0"/>
        </w:rPr>
        <w:t>PEREGRIN, J. (1999)</w:t>
      </w:r>
      <w:r w:rsidRPr="00524F9D">
        <w:rPr>
          <w:i/>
          <w:iCs/>
          <w:snapToGrid w:val="0"/>
        </w:rPr>
        <w:t xml:space="preserve"> Význam a struktura.</w:t>
      </w:r>
      <w:r w:rsidRPr="00524F9D">
        <w:rPr>
          <w:snapToGrid w:val="0"/>
        </w:rPr>
        <w:t xml:space="preserve"> </w:t>
      </w:r>
      <w:proofErr w:type="gramStart"/>
      <w:r w:rsidRPr="00524F9D">
        <w:rPr>
          <w:snapToGrid w:val="0"/>
        </w:rPr>
        <w:t>Praha : OIKOYMENH</w:t>
      </w:r>
      <w:proofErr w:type="gramEnd"/>
      <w:r w:rsidRPr="00524F9D">
        <w:rPr>
          <w:snapToGrid w:val="0"/>
        </w:rPr>
        <w:t xml:space="preserve"> 1999. ISBN 80-86005-93-3</w:t>
      </w:r>
    </w:p>
    <w:p w:rsidR="003B7397" w:rsidRPr="00524F9D" w:rsidRDefault="003B7397" w:rsidP="002B547D">
      <w:pPr>
        <w:numPr>
          <w:ilvl w:val="0"/>
          <w:numId w:val="0"/>
        </w:numPr>
        <w:rPr>
          <w:snapToGrid w:val="0"/>
        </w:rPr>
      </w:pPr>
      <w:r>
        <w:rPr>
          <w:snapToGrid w:val="0"/>
        </w:rPr>
        <w:t xml:space="preserve">PEREGRIN, J. (2003) </w:t>
      </w:r>
      <w:r w:rsidRPr="00192E5D">
        <w:rPr>
          <w:i/>
          <w:iCs/>
          <w:snapToGrid w:val="0"/>
        </w:rPr>
        <w:t>Úvod do teoretické sémantiky. Principy formálního modelování významu</w:t>
      </w:r>
      <w:r>
        <w:rPr>
          <w:snapToGrid w:val="0"/>
        </w:rPr>
        <w:t xml:space="preserve">. 2. aktualizované vydání. </w:t>
      </w:r>
      <w:proofErr w:type="gramStart"/>
      <w:r>
        <w:rPr>
          <w:snapToGrid w:val="0"/>
        </w:rPr>
        <w:t>Praha : Karolinum</w:t>
      </w:r>
      <w:proofErr w:type="gramEnd"/>
      <w:r>
        <w:rPr>
          <w:snapToGrid w:val="0"/>
        </w:rPr>
        <w:t xml:space="preserve">, 2003. ISBN 80-246-0635-6 </w:t>
      </w:r>
    </w:p>
    <w:p w:rsidR="003B7397" w:rsidRDefault="003B7397" w:rsidP="002B547D">
      <w:pPr>
        <w:numPr>
          <w:ilvl w:val="0"/>
          <w:numId w:val="0"/>
        </w:numPr>
        <w:rPr>
          <w:snapToGrid w:val="0"/>
        </w:rPr>
      </w:pPr>
      <w:r w:rsidRPr="00524F9D">
        <w:rPr>
          <w:snapToGrid w:val="0"/>
        </w:rPr>
        <w:t xml:space="preserve">PIAGET, </w:t>
      </w:r>
      <w:proofErr w:type="gramStart"/>
      <w:r w:rsidRPr="00524F9D">
        <w:rPr>
          <w:snapToGrid w:val="0"/>
        </w:rPr>
        <w:t>J. ; INHELDEROVÁ</w:t>
      </w:r>
      <w:proofErr w:type="gramEnd"/>
      <w:r w:rsidRPr="00524F9D">
        <w:rPr>
          <w:snapToGrid w:val="0"/>
        </w:rPr>
        <w:t xml:space="preserve">, B. (1997) </w:t>
      </w:r>
      <w:r w:rsidRPr="00524F9D">
        <w:rPr>
          <w:i/>
          <w:iCs/>
          <w:snapToGrid w:val="0"/>
        </w:rPr>
        <w:t>Psychologie dítěte</w:t>
      </w:r>
      <w:r w:rsidRPr="00524F9D">
        <w:rPr>
          <w:snapToGrid w:val="0"/>
        </w:rPr>
        <w:t xml:space="preserve">. </w:t>
      </w:r>
      <w:proofErr w:type="gramStart"/>
      <w:r w:rsidRPr="00524F9D">
        <w:rPr>
          <w:snapToGrid w:val="0"/>
        </w:rPr>
        <w:t>Praha : Portál</w:t>
      </w:r>
      <w:proofErr w:type="gramEnd"/>
      <w:r w:rsidRPr="00524F9D">
        <w:rPr>
          <w:snapToGrid w:val="0"/>
        </w:rPr>
        <w:t xml:space="preserve">, 1997. ISBN 80-7178-608-X  </w:t>
      </w:r>
    </w:p>
    <w:p w:rsidR="003B7397" w:rsidRPr="00524F9D" w:rsidRDefault="003B7397" w:rsidP="002B547D">
      <w:pPr>
        <w:numPr>
          <w:ilvl w:val="0"/>
          <w:numId w:val="0"/>
        </w:numPr>
        <w:rPr>
          <w:snapToGrid w:val="0"/>
        </w:rPr>
      </w:pPr>
      <w:r>
        <w:rPr>
          <w:snapToGrid w:val="0"/>
        </w:rPr>
        <w:t xml:space="preserve">PROZERSKIJ, V. V. (1983) </w:t>
      </w:r>
      <w:proofErr w:type="spellStart"/>
      <w:r w:rsidRPr="00AD7DA6">
        <w:rPr>
          <w:i/>
          <w:iCs/>
          <w:snapToGrid w:val="0"/>
        </w:rPr>
        <w:t>Kritičeskij</w:t>
      </w:r>
      <w:proofErr w:type="spellEnd"/>
      <w:r w:rsidRPr="00AD7DA6">
        <w:rPr>
          <w:i/>
          <w:iCs/>
          <w:snapToGrid w:val="0"/>
        </w:rPr>
        <w:t xml:space="preserve"> </w:t>
      </w:r>
      <w:proofErr w:type="spellStart"/>
      <w:r w:rsidRPr="00AD7DA6">
        <w:rPr>
          <w:i/>
          <w:iCs/>
          <w:snapToGrid w:val="0"/>
        </w:rPr>
        <w:t>očerk</w:t>
      </w:r>
      <w:proofErr w:type="spellEnd"/>
      <w:r w:rsidRPr="00AD7DA6">
        <w:rPr>
          <w:i/>
          <w:iCs/>
          <w:snapToGrid w:val="0"/>
        </w:rPr>
        <w:t xml:space="preserve"> estetiky </w:t>
      </w:r>
      <w:proofErr w:type="spellStart"/>
      <w:r w:rsidRPr="00AD7DA6">
        <w:rPr>
          <w:i/>
          <w:iCs/>
          <w:snapToGrid w:val="0"/>
        </w:rPr>
        <w:t>emotivizma</w:t>
      </w:r>
      <w:proofErr w:type="spellEnd"/>
      <w:r>
        <w:rPr>
          <w:snapToGrid w:val="0"/>
        </w:rPr>
        <w:t xml:space="preserve">. </w:t>
      </w:r>
      <w:proofErr w:type="gramStart"/>
      <w:r>
        <w:rPr>
          <w:snapToGrid w:val="0"/>
        </w:rPr>
        <w:t xml:space="preserve">Moskva : </w:t>
      </w:r>
      <w:proofErr w:type="spellStart"/>
      <w:r>
        <w:rPr>
          <w:snapToGrid w:val="0"/>
        </w:rPr>
        <w:t>Isskustvo</w:t>
      </w:r>
      <w:proofErr w:type="spellEnd"/>
      <w:proofErr w:type="gramEnd"/>
      <w:r>
        <w:rPr>
          <w:snapToGrid w:val="0"/>
        </w:rPr>
        <w:t xml:space="preserve">, 1983. 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rPr>
          <w:snapToGrid w:val="0"/>
        </w:rPr>
        <w:t xml:space="preserve">QUINE, W. V. O. (2002) </w:t>
      </w:r>
      <w:r w:rsidRPr="00524F9D">
        <w:rPr>
          <w:i/>
          <w:iCs/>
          <w:snapToGrid w:val="0"/>
        </w:rPr>
        <w:t xml:space="preserve">Od stimulu k vědě. </w:t>
      </w:r>
      <w:proofErr w:type="gramStart"/>
      <w:r w:rsidRPr="00524F9D">
        <w:rPr>
          <w:snapToGrid w:val="0"/>
        </w:rPr>
        <w:t>Praha : Filosofia</w:t>
      </w:r>
      <w:proofErr w:type="gramEnd"/>
      <w:r w:rsidRPr="00524F9D">
        <w:rPr>
          <w:snapToGrid w:val="0"/>
        </w:rPr>
        <w:t xml:space="preserve"> 2002. ISBN 80-7007-157-5</w:t>
      </w:r>
    </w:p>
    <w:p w:rsidR="003B7397" w:rsidRDefault="003B7397" w:rsidP="002B547D">
      <w:pPr>
        <w:numPr>
          <w:ilvl w:val="0"/>
          <w:numId w:val="0"/>
        </w:numPr>
      </w:pPr>
      <w:r w:rsidRPr="00524F9D">
        <w:t xml:space="preserve">ŘEHÁK, J.; MÁNEK, P. (1996) LINDA for Windows. </w:t>
      </w:r>
      <w:proofErr w:type="spellStart"/>
      <w:r w:rsidRPr="00524F9D">
        <w:t>Operation</w:t>
      </w:r>
      <w:proofErr w:type="spellEnd"/>
      <w:r w:rsidRPr="00524F9D">
        <w:t xml:space="preserve"> </w:t>
      </w:r>
      <w:proofErr w:type="spellStart"/>
      <w:r w:rsidRPr="00524F9D">
        <w:t>manual</w:t>
      </w:r>
      <w:proofErr w:type="spellEnd"/>
      <w:r w:rsidRPr="00524F9D">
        <w:t xml:space="preserve">. </w:t>
      </w:r>
      <w:proofErr w:type="gramStart"/>
      <w:r w:rsidRPr="00524F9D">
        <w:t>Praha : Sociologický</w:t>
      </w:r>
      <w:proofErr w:type="gramEnd"/>
      <w:r w:rsidRPr="00524F9D">
        <w:t xml:space="preserve"> Institut české akademie věd, 1996.  </w:t>
      </w:r>
    </w:p>
    <w:p w:rsidR="006B46EA" w:rsidRDefault="006B46EA" w:rsidP="002B547D">
      <w:pPr>
        <w:numPr>
          <w:ilvl w:val="0"/>
          <w:numId w:val="0"/>
        </w:numPr>
      </w:pPr>
      <w:r>
        <w:t xml:space="preserve">SAVIGNY, E. </w:t>
      </w:r>
      <w:proofErr w:type="gramStart"/>
      <w:r>
        <w:t>von</w:t>
      </w:r>
      <w:proofErr w:type="gramEnd"/>
      <w:r>
        <w:t xml:space="preserve"> (2002) Filosofie smyslového vnímání: konstrukce a kritika. In: FIALA, J. (</w:t>
      </w:r>
      <w:proofErr w:type="spellStart"/>
      <w:r>
        <w:t>ed</w:t>
      </w:r>
      <w:proofErr w:type="spellEnd"/>
      <w:r>
        <w:t xml:space="preserve">.) </w:t>
      </w:r>
      <w:r w:rsidRPr="000F681C">
        <w:rPr>
          <w:i/>
        </w:rPr>
        <w:t>Analytická filosofie. Třetí čítanka</w:t>
      </w:r>
      <w:r>
        <w:t xml:space="preserve">. </w:t>
      </w:r>
      <w:proofErr w:type="gramStart"/>
      <w:r>
        <w:t>Praha : O.</w:t>
      </w:r>
      <w:proofErr w:type="gramEnd"/>
      <w:r>
        <w:t xml:space="preserve"> P. S. Michal </w:t>
      </w:r>
      <w:proofErr w:type="spellStart"/>
      <w:r>
        <w:t>Hazelín</w:t>
      </w:r>
      <w:proofErr w:type="spellEnd"/>
      <w:r>
        <w:t xml:space="preserve"> – ZČU, 2002. s. 228 – 237. ISBN 80-238-9518-4   </w:t>
      </w:r>
      <w:r w:rsidRPr="00524F9D">
        <w:t xml:space="preserve">  </w:t>
      </w:r>
    </w:p>
    <w:p w:rsidR="003B7397" w:rsidRPr="00524F9D" w:rsidRDefault="003B7397" w:rsidP="002B547D">
      <w:pPr>
        <w:numPr>
          <w:ilvl w:val="0"/>
          <w:numId w:val="0"/>
        </w:numPr>
      </w:pPr>
      <w:r>
        <w:t xml:space="preserve">SIBLEY, F. (2003) Estetické pojmy. In </w:t>
      </w:r>
      <w:r w:rsidRPr="002A084F">
        <w:rPr>
          <w:i/>
          <w:iCs/>
        </w:rPr>
        <w:t>Umění, krása, šeredno</w:t>
      </w:r>
      <w:r>
        <w:t>. Zuska, V. (</w:t>
      </w:r>
      <w:proofErr w:type="spellStart"/>
      <w:r>
        <w:t>ed</w:t>
      </w:r>
      <w:proofErr w:type="spellEnd"/>
      <w:r>
        <w:t xml:space="preserve">.). </w:t>
      </w:r>
      <w:proofErr w:type="gramStart"/>
      <w:r>
        <w:t>Praha : Karolinum</w:t>
      </w:r>
      <w:proofErr w:type="gramEnd"/>
      <w:r>
        <w:t xml:space="preserve">, 2003, s. 23 – 48. ISBN 80-246-0540-6  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t>SLAVÍK, J. (1997)</w:t>
      </w:r>
      <w:r w:rsidRPr="00524F9D">
        <w:rPr>
          <w:i/>
          <w:iCs/>
        </w:rPr>
        <w:t xml:space="preserve"> Od výrazu k dialogu ve výchově - Artefiletika.</w:t>
      </w:r>
      <w:r w:rsidRPr="00524F9D">
        <w:t xml:space="preserve"> </w:t>
      </w:r>
      <w:proofErr w:type="gramStart"/>
      <w:r w:rsidRPr="00524F9D">
        <w:t>Praha : Univerzita</w:t>
      </w:r>
      <w:proofErr w:type="gramEnd"/>
      <w:r w:rsidRPr="00524F9D">
        <w:t xml:space="preserve"> Karlova - Karolinum 1997. ISBN 80-7184-437-3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t>SLAVÍK, J. (1999)</w:t>
      </w:r>
      <w:r w:rsidRPr="00524F9D">
        <w:rPr>
          <w:i/>
          <w:iCs/>
        </w:rPr>
        <w:t xml:space="preserve"> Hodnocení v současné škole</w:t>
      </w:r>
      <w:r w:rsidRPr="00524F9D">
        <w:t xml:space="preserve">. </w:t>
      </w:r>
      <w:proofErr w:type="gramStart"/>
      <w:r w:rsidRPr="00524F9D">
        <w:t>Praha : Portál</w:t>
      </w:r>
      <w:proofErr w:type="gramEnd"/>
      <w:r w:rsidRPr="00524F9D">
        <w:t xml:space="preserve"> 1999. ISBN 80-7178-262-9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t xml:space="preserve">SLAVÍK, J. (2001) </w:t>
      </w:r>
      <w:r w:rsidRPr="00524F9D">
        <w:rPr>
          <w:i/>
          <w:iCs/>
        </w:rPr>
        <w:t>Umění zážitku, zážitek umění (teorie a praxe artefiletiky).</w:t>
      </w:r>
      <w:r w:rsidRPr="00524F9D">
        <w:t xml:space="preserve"> I</w:t>
      </w:r>
      <w:r>
        <w:t>.</w:t>
      </w:r>
      <w:r w:rsidRPr="00524F9D">
        <w:t xml:space="preserve"> díl. </w:t>
      </w:r>
      <w:proofErr w:type="gramStart"/>
      <w:r w:rsidRPr="00524F9D">
        <w:t>Praha : Univerzita</w:t>
      </w:r>
      <w:proofErr w:type="gramEnd"/>
      <w:r w:rsidRPr="00524F9D">
        <w:t xml:space="preserve"> Karlova – Pedagogická fakulta 2001. 282 s. ISBN: 80-7290-066-8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t>SLAVÍK, J.</w:t>
      </w:r>
      <w:r>
        <w:t>; WAWROSZ, P.</w:t>
      </w:r>
      <w:r w:rsidRPr="00524F9D">
        <w:t xml:space="preserve"> (2004) </w:t>
      </w:r>
      <w:r w:rsidRPr="00524F9D">
        <w:rPr>
          <w:i/>
          <w:iCs/>
        </w:rPr>
        <w:t>Umění zážitku, zážitek umění (teorie a praxe artefiletiky).</w:t>
      </w:r>
      <w:r w:rsidRPr="00524F9D">
        <w:t xml:space="preserve"> II</w:t>
      </w:r>
      <w:r>
        <w:t>.</w:t>
      </w:r>
      <w:r w:rsidRPr="00524F9D">
        <w:t xml:space="preserve"> díl. </w:t>
      </w:r>
      <w:proofErr w:type="gramStart"/>
      <w:r w:rsidRPr="00524F9D">
        <w:t>Praha : Univerzita</w:t>
      </w:r>
      <w:proofErr w:type="gramEnd"/>
      <w:r w:rsidRPr="00524F9D">
        <w:t xml:space="preserve"> Karlova – Pedagogická fakulta 2004. ISBN 80-7290-130-3 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t xml:space="preserve">SLAVÍK, J.; </w:t>
      </w:r>
      <w:proofErr w:type="gramStart"/>
      <w:r w:rsidRPr="00524F9D">
        <w:t>FULKOVÁ,M.</w:t>
      </w:r>
      <w:proofErr w:type="gramEnd"/>
      <w:r w:rsidRPr="00524F9D">
        <w:t xml:space="preserve"> (1997) Non-</w:t>
      </w:r>
      <w:proofErr w:type="spellStart"/>
      <w:r w:rsidRPr="00524F9D">
        <w:t>objective</w:t>
      </w:r>
      <w:proofErr w:type="spellEnd"/>
      <w:r w:rsidRPr="00524F9D">
        <w:t xml:space="preserve"> </w:t>
      </w:r>
      <w:proofErr w:type="spellStart"/>
      <w:r w:rsidRPr="00524F9D">
        <w:t>expression</w:t>
      </w:r>
      <w:proofErr w:type="spellEnd"/>
      <w:r w:rsidRPr="00524F9D">
        <w:t xml:space="preserve"> of </w:t>
      </w:r>
      <w:proofErr w:type="spellStart"/>
      <w:r w:rsidRPr="00524F9D">
        <w:t>emotions</w:t>
      </w:r>
      <w:proofErr w:type="spellEnd"/>
      <w:r w:rsidRPr="00524F9D">
        <w:t xml:space="preserve"> and </w:t>
      </w:r>
      <w:proofErr w:type="spellStart"/>
      <w:r w:rsidRPr="00524F9D">
        <w:t>its</w:t>
      </w:r>
      <w:proofErr w:type="spellEnd"/>
      <w:r w:rsidRPr="00524F9D">
        <w:t xml:space="preserve"> </w:t>
      </w:r>
      <w:proofErr w:type="spellStart"/>
      <w:r w:rsidRPr="00524F9D">
        <w:t>aesthetic</w:t>
      </w:r>
      <w:proofErr w:type="spellEnd"/>
      <w:r w:rsidRPr="00524F9D">
        <w:t xml:space="preserve"> </w:t>
      </w:r>
      <w:proofErr w:type="spellStart"/>
      <w:r w:rsidRPr="00524F9D">
        <w:t>reflection</w:t>
      </w:r>
      <w:proofErr w:type="spellEnd"/>
      <w:r w:rsidRPr="00524F9D">
        <w:t xml:space="preserve"> in </w:t>
      </w:r>
      <w:proofErr w:type="spellStart"/>
      <w:r w:rsidRPr="00524F9D">
        <w:t>school</w:t>
      </w:r>
      <w:proofErr w:type="spellEnd"/>
      <w:r w:rsidRPr="00524F9D">
        <w:t xml:space="preserve"> </w:t>
      </w:r>
      <w:proofErr w:type="spellStart"/>
      <w:r w:rsidRPr="00524F9D">
        <w:t>children</w:t>
      </w:r>
      <w:proofErr w:type="spellEnd"/>
      <w:r w:rsidRPr="00524F9D">
        <w:t xml:space="preserve">. In </w:t>
      </w:r>
      <w:proofErr w:type="spellStart"/>
      <w:r w:rsidRPr="00524F9D">
        <w:rPr>
          <w:i/>
          <w:iCs/>
        </w:rPr>
        <w:t>Emotion</w:t>
      </w:r>
      <w:proofErr w:type="spellEnd"/>
      <w:r w:rsidRPr="00524F9D">
        <w:rPr>
          <w:i/>
          <w:iCs/>
        </w:rPr>
        <w:t>, creativity and art</w:t>
      </w:r>
      <w:r w:rsidRPr="00524F9D">
        <w:t xml:space="preserve">. </w:t>
      </w:r>
      <w:proofErr w:type="gramStart"/>
      <w:r w:rsidRPr="00524F9D">
        <w:t xml:space="preserve">Vol.2 - </w:t>
      </w:r>
      <w:proofErr w:type="spellStart"/>
      <w:r w:rsidRPr="00524F9D">
        <w:t>Aesthetic</w:t>
      </w:r>
      <w:proofErr w:type="spellEnd"/>
      <w:proofErr w:type="gramEnd"/>
      <w:r w:rsidRPr="00524F9D">
        <w:t xml:space="preserve"> preference and </w:t>
      </w:r>
      <w:proofErr w:type="spellStart"/>
      <w:r w:rsidRPr="00524F9D">
        <w:t>judgment</w:t>
      </w:r>
      <w:proofErr w:type="spellEnd"/>
      <w:r w:rsidRPr="00524F9D">
        <w:t>. (</w:t>
      </w:r>
      <w:proofErr w:type="spellStart"/>
      <w:r w:rsidRPr="00524F9D">
        <w:t>Dorfman</w:t>
      </w:r>
      <w:proofErr w:type="spellEnd"/>
      <w:r w:rsidRPr="00524F9D">
        <w:t xml:space="preserve">, L. aj. </w:t>
      </w:r>
      <w:proofErr w:type="spellStart"/>
      <w:r w:rsidRPr="00524F9D">
        <w:t>eds</w:t>
      </w:r>
      <w:proofErr w:type="spellEnd"/>
      <w:r w:rsidRPr="00524F9D">
        <w:t xml:space="preserve">.) Perm, </w:t>
      </w:r>
      <w:proofErr w:type="spellStart"/>
      <w:r w:rsidRPr="00524F9D">
        <w:t>Russia</w:t>
      </w:r>
      <w:proofErr w:type="spellEnd"/>
      <w:r w:rsidRPr="00524F9D">
        <w:t xml:space="preserve"> : Perm </w:t>
      </w:r>
      <w:proofErr w:type="spellStart"/>
      <w:r w:rsidRPr="00524F9D">
        <w:t>State</w:t>
      </w:r>
      <w:proofErr w:type="spellEnd"/>
      <w:r w:rsidRPr="00524F9D">
        <w:t xml:space="preserve"> Institute of </w:t>
      </w:r>
      <w:proofErr w:type="spellStart"/>
      <w:r w:rsidRPr="00524F9D">
        <w:t>Arts</w:t>
      </w:r>
      <w:proofErr w:type="spellEnd"/>
      <w:r w:rsidRPr="00524F9D">
        <w:t xml:space="preserve"> and </w:t>
      </w:r>
      <w:proofErr w:type="spellStart"/>
      <w:r w:rsidRPr="00524F9D">
        <w:t>Culture</w:t>
      </w:r>
      <w:proofErr w:type="spellEnd"/>
      <w:r w:rsidRPr="00524F9D">
        <w:t xml:space="preserve"> 1997, s. 45 - 60. ISBN 5-88187-015-8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t xml:space="preserve">SLAVÍK, J.; NOVÁK, J. (1997) </w:t>
      </w:r>
      <w:r w:rsidRPr="00524F9D">
        <w:rPr>
          <w:i/>
          <w:iCs/>
        </w:rPr>
        <w:t>Počítač jako pomocník učitele.</w:t>
      </w:r>
      <w:r w:rsidRPr="00524F9D">
        <w:t xml:space="preserve"> </w:t>
      </w:r>
      <w:proofErr w:type="gramStart"/>
      <w:r w:rsidRPr="00524F9D">
        <w:t>Praha : Portál</w:t>
      </w:r>
      <w:proofErr w:type="gramEnd"/>
      <w:r w:rsidRPr="00524F9D">
        <w:t xml:space="preserve">, 1997. ISBN 80-7178-149-5 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lastRenderedPageBreak/>
        <w:t>SOURIAU, É. (1994)</w:t>
      </w:r>
      <w:r w:rsidRPr="00524F9D">
        <w:rPr>
          <w:i/>
          <w:iCs/>
        </w:rPr>
        <w:t xml:space="preserve"> Encyklopedie estetiky.</w:t>
      </w:r>
      <w:r w:rsidRPr="00524F9D">
        <w:t xml:space="preserve"> </w:t>
      </w:r>
      <w:proofErr w:type="gramStart"/>
      <w:r w:rsidRPr="00524F9D">
        <w:t>Praha : Victoria</w:t>
      </w:r>
      <w:proofErr w:type="gramEnd"/>
      <w:r w:rsidRPr="00524F9D">
        <w:t xml:space="preserve"> </w:t>
      </w:r>
      <w:proofErr w:type="spellStart"/>
      <w:r w:rsidRPr="00524F9D">
        <w:t>Publishing</w:t>
      </w:r>
      <w:proofErr w:type="spellEnd"/>
      <w:r w:rsidRPr="00524F9D">
        <w:t>, 1994. ISBN 80-85605-18-X</w:t>
      </w:r>
    </w:p>
    <w:p w:rsidR="003B7397" w:rsidRPr="00524F9D" w:rsidRDefault="003B7397" w:rsidP="002B547D">
      <w:pPr>
        <w:numPr>
          <w:ilvl w:val="0"/>
          <w:numId w:val="0"/>
        </w:numPr>
      </w:pPr>
      <w:r w:rsidRPr="00524F9D">
        <w:t xml:space="preserve">ŠTACH, J. (1982) </w:t>
      </w:r>
      <w:r w:rsidRPr="00524F9D">
        <w:rPr>
          <w:i/>
          <w:iCs/>
        </w:rPr>
        <w:t>Základy teorie systémů</w:t>
      </w:r>
      <w:r w:rsidRPr="00524F9D">
        <w:t xml:space="preserve">. </w:t>
      </w:r>
      <w:proofErr w:type="gramStart"/>
      <w:r w:rsidRPr="00524F9D">
        <w:t>Praha : Nakladatelství</w:t>
      </w:r>
      <w:proofErr w:type="gramEnd"/>
      <w:r w:rsidRPr="00524F9D">
        <w:t xml:space="preserve"> technické literatury, 1982.  </w:t>
      </w:r>
    </w:p>
    <w:p w:rsidR="003B7397" w:rsidRPr="00524F9D" w:rsidRDefault="003B7397" w:rsidP="002B547D">
      <w:pPr>
        <w:numPr>
          <w:ilvl w:val="0"/>
          <w:numId w:val="0"/>
        </w:numPr>
        <w:rPr>
          <w:snapToGrid w:val="0"/>
        </w:rPr>
      </w:pPr>
      <w:r w:rsidRPr="00524F9D">
        <w:rPr>
          <w:snapToGrid w:val="0"/>
        </w:rPr>
        <w:t xml:space="preserve">VANČÁT, J. (2000) </w:t>
      </w:r>
      <w:r w:rsidRPr="00524F9D">
        <w:rPr>
          <w:i/>
          <w:iCs/>
          <w:snapToGrid w:val="0"/>
        </w:rPr>
        <w:t>Tvorba vizuálního zobrazení (gnozeologický a komunikační aspekt výtvarného umění ve výtvarné výchově)</w:t>
      </w:r>
      <w:r w:rsidRPr="00524F9D">
        <w:rPr>
          <w:snapToGrid w:val="0"/>
        </w:rPr>
        <w:t>. Praha: Univerzita Karlova v Praze, nakl. Karolinum 2000, 167 s., ISBN 80-7184-975-8</w:t>
      </w:r>
    </w:p>
    <w:p w:rsidR="003B7397" w:rsidRDefault="003B7397" w:rsidP="002B547D">
      <w:pPr>
        <w:numPr>
          <w:ilvl w:val="0"/>
          <w:numId w:val="0"/>
        </w:numPr>
      </w:pPr>
      <w:r w:rsidRPr="00B64FAB">
        <w:t xml:space="preserve">VANČÁT, J. (2003) Poznávací a komunikační obsah výtvarné výchovy v kurikulárních dokumentech. </w:t>
      </w:r>
      <w:proofErr w:type="gramStart"/>
      <w:r w:rsidRPr="00B64FAB">
        <w:t>Praha : Sdružení</w:t>
      </w:r>
      <w:proofErr w:type="gramEnd"/>
      <w:r w:rsidRPr="00B64FAB">
        <w:t xml:space="preserve"> MAC, 2003</w:t>
      </w:r>
    </w:p>
    <w:p w:rsidR="003B7397" w:rsidRDefault="003B7397" w:rsidP="002B547D">
      <w:pPr>
        <w:numPr>
          <w:ilvl w:val="0"/>
          <w:numId w:val="0"/>
        </w:numPr>
      </w:pPr>
      <w:r w:rsidRPr="00524F9D">
        <w:t xml:space="preserve">VOPĚNKA, P. (2001) </w:t>
      </w:r>
      <w:r w:rsidRPr="00524F9D">
        <w:rPr>
          <w:i/>
          <w:iCs/>
        </w:rPr>
        <w:t>Meditace o základech vědy.</w:t>
      </w:r>
      <w:r w:rsidRPr="00524F9D">
        <w:t xml:space="preserve"> </w:t>
      </w:r>
      <w:proofErr w:type="gramStart"/>
      <w:r w:rsidRPr="00524F9D">
        <w:t>Praha : Práh</w:t>
      </w:r>
      <w:proofErr w:type="gramEnd"/>
      <w:r w:rsidRPr="00524F9D">
        <w:t xml:space="preserve"> 2001. ISBN 80-7252-044-X.</w:t>
      </w:r>
    </w:p>
    <w:p w:rsidR="003B7397" w:rsidRDefault="003B7397" w:rsidP="002B547D">
      <w:pPr>
        <w:numPr>
          <w:ilvl w:val="0"/>
          <w:numId w:val="0"/>
        </w:numPr>
      </w:pPr>
      <w:r>
        <w:t xml:space="preserve">WALTON, K. (2003) Kategorie umění. In </w:t>
      </w:r>
      <w:r w:rsidRPr="002A084F">
        <w:rPr>
          <w:i/>
          <w:iCs/>
        </w:rPr>
        <w:t>Umění, krása, šeredno</w:t>
      </w:r>
      <w:r>
        <w:t>. Zuska, V. (</w:t>
      </w:r>
      <w:proofErr w:type="spellStart"/>
      <w:r>
        <w:t>ed</w:t>
      </w:r>
      <w:proofErr w:type="spellEnd"/>
      <w:r>
        <w:t xml:space="preserve">.). </w:t>
      </w:r>
      <w:proofErr w:type="gramStart"/>
      <w:r>
        <w:t>Praha : Karolinum</w:t>
      </w:r>
      <w:proofErr w:type="gramEnd"/>
      <w:r>
        <w:t>, 2003, s. 49 – 76. ISBN 80-246-0540-6</w:t>
      </w:r>
    </w:p>
    <w:p w:rsidR="003B7397" w:rsidRPr="00524F9D" w:rsidRDefault="003B7397" w:rsidP="002B547D">
      <w:pPr>
        <w:numPr>
          <w:ilvl w:val="0"/>
          <w:numId w:val="0"/>
        </w:numPr>
      </w:pPr>
      <w:r w:rsidRPr="005E7307">
        <w:t xml:space="preserve">WEITZ, M. (2003) Role teorie v estetice. In </w:t>
      </w:r>
      <w:r w:rsidRPr="005E7307">
        <w:rPr>
          <w:i/>
          <w:iCs/>
        </w:rPr>
        <w:t>Umění, krása, šeredno</w:t>
      </w:r>
      <w:r w:rsidRPr="005E7307">
        <w:t>. Zuska, V. (</w:t>
      </w:r>
      <w:proofErr w:type="spellStart"/>
      <w:r w:rsidRPr="005E7307">
        <w:t>ed</w:t>
      </w:r>
      <w:proofErr w:type="spellEnd"/>
      <w:r w:rsidRPr="005E7307">
        <w:t xml:space="preserve">.). </w:t>
      </w:r>
      <w:proofErr w:type="gramStart"/>
      <w:r w:rsidRPr="005E7307">
        <w:t>Praha : Karolinum</w:t>
      </w:r>
      <w:proofErr w:type="gramEnd"/>
      <w:r w:rsidRPr="005E7307">
        <w:t>, 2003, s. 77 – 88. ISBN 80-246-0540-6</w:t>
      </w:r>
    </w:p>
    <w:p w:rsidR="003B7397" w:rsidRPr="00524F9D" w:rsidRDefault="003B7397" w:rsidP="002B547D">
      <w:pPr>
        <w:numPr>
          <w:ilvl w:val="0"/>
          <w:numId w:val="0"/>
        </w:numPr>
      </w:pPr>
      <w:r>
        <w:t>W</w:t>
      </w:r>
      <w:r w:rsidRPr="00524F9D">
        <w:t>HITEHEAD, A. N. (1998)</w:t>
      </w:r>
      <w:r w:rsidRPr="00524F9D">
        <w:rPr>
          <w:i/>
          <w:iCs/>
        </w:rPr>
        <w:t xml:space="preserve"> Symbolismus, jeho význam a účin.</w:t>
      </w:r>
      <w:r w:rsidRPr="00524F9D">
        <w:t xml:space="preserve"> </w:t>
      </w:r>
      <w:proofErr w:type="gramStart"/>
      <w:r w:rsidRPr="00524F9D">
        <w:t xml:space="preserve">Praha : </w:t>
      </w:r>
      <w:proofErr w:type="spellStart"/>
      <w:r w:rsidRPr="00524F9D">
        <w:t>Panglos</w:t>
      </w:r>
      <w:proofErr w:type="spellEnd"/>
      <w:proofErr w:type="gramEnd"/>
      <w:r w:rsidRPr="00524F9D">
        <w:t xml:space="preserve"> 1998. ISBN 80-902205-5-X</w:t>
      </w:r>
    </w:p>
    <w:p w:rsidR="00CD426D" w:rsidRDefault="003B7397" w:rsidP="002B547D">
      <w:pPr>
        <w:numPr>
          <w:ilvl w:val="0"/>
          <w:numId w:val="0"/>
        </w:numPr>
      </w:pPr>
      <w:r w:rsidRPr="00524F9D">
        <w:t>ZUSKA, V. (1997) K estetice XX. století. Mimesis, fikce, distance. Praha, Gryf 199</w:t>
      </w:r>
      <w:r w:rsidRPr="00BB1D32">
        <w:t>7</w:t>
      </w:r>
      <w:r w:rsidR="004C2308">
        <w:t xml:space="preserve"> </w:t>
      </w:r>
    </w:p>
    <w:sectPr w:rsidR="00CD426D" w:rsidSect="00781FDF">
      <w:headerReference w:type="default" r:id="rId7"/>
      <w:footerReference w:type="even" r:id="rId8"/>
      <w:footerReference w:type="default" r:id="rId9"/>
      <w:type w:val="continuous"/>
      <w:pgSz w:w="11906" w:h="16838" w:code="9"/>
      <w:pgMar w:top="1418" w:right="1418" w:bottom="1276" w:left="1418" w:header="709" w:footer="567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18A" w:rsidRDefault="0078318A" w:rsidP="00C47B66">
      <w:r>
        <w:separator/>
      </w:r>
    </w:p>
    <w:p w:rsidR="0078318A" w:rsidRDefault="0078318A" w:rsidP="00C47B66"/>
  </w:endnote>
  <w:endnote w:type="continuationSeparator" w:id="0">
    <w:p w:rsidR="0078318A" w:rsidRDefault="0078318A" w:rsidP="00C47B66">
      <w:r>
        <w:continuationSeparator/>
      </w:r>
    </w:p>
    <w:p w:rsidR="0078318A" w:rsidRDefault="0078318A" w:rsidP="00C47B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AEC" w:rsidRDefault="008C2AEC" w:rsidP="00C47B66">
    <w:pPr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C2AEC" w:rsidRDefault="008C2AEC" w:rsidP="00C47B66"/>
  <w:p w:rsidR="008C2AEC" w:rsidRDefault="008C2AEC" w:rsidP="00C47B6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AEC" w:rsidRPr="002B547D" w:rsidRDefault="008C2AEC" w:rsidP="002B547D">
    <w:pPr>
      <w:pStyle w:val="Zpat"/>
      <w:numPr>
        <w:ilvl w:val="0"/>
        <w:numId w:val="0"/>
      </w:num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18A" w:rsidRDefault="0078318A" w:rsidP="00C47B66">
      <w:r>
        <w:separator/>
      </w:r>
    </w:p>
    <w:p w:rsidR="0078318A" w:rsidRDefault="0078318A" w:rsidP="00C47B66"/>
  </w:footnote>
  <w:footnote w:type="continuationSeparator" w:id="0">
    <w:p w:rsidR="0078318A" w:rsidRDefault="0078318A" w:rsidP="00C47B66">
      <w:r>
        <w:continuationSeparator/>
      </w:r>
    </w:p>
    <w:p w:rsidR="0078318A" w:rsidRDefault="0078318A" w:rsidP="00C47B6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47D" w:rsidRDefault="002B547D" w:rsidP="002B547D">
    <w:pPr>
      <w:pStyle w:val="Zhlav"/>
      <w:numPr>
        <w:ilvl w:val="0"/>
        <w:numId w:val="0"/>
      </w:numPr>
      <w:ind w:lef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F5FA8"/>
    <w:multiLevelType w:val="multilevel"/>
    <w:tmpl w:val="55702E1C"/>
    <w:styleLink w:val="Stylslovn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C5198F"/>
    <w:multiLevelType w:val="multilevel"/>
    <w:tmpl w:val="4BD6CA14"/>
    <w:lvl w:ilvl="0">
      <w:start w:val="2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2"/>
      <w:numFmt w:val="decimal"/>
      <w:lvlText w:val="%2%1.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9784389"/>
    <w:multiLevelType w:val="multilevel"/>
    <w:tmpl w:val="6D5A8C62"/>
    <w:lvl w:ilvl="0">
      <w:start w:val="2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0F04575"/>
    <w:multiLevelType w:val="multilevel"/>
    <w:tmpl w:val="4B1A98D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B683E73"/>
    <w:multiLevelType w:val="multilevel"/>
    <w:tmpl w:val="16643A7C"/>
    <w:lvl w:ilvl="0">
      <w:start w:val="2"/>
      <w:numFmt w:val="decimal"/>
      <w:pStyle w:val="Obsah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StylNadpis2Vlevo0cmPrvndek0cm1"/>
      <w:lvlText w:val="2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406B0B7D"/>
    <w:multiLevelType w:val="multilevel"/>
    <w:tmpl w:val="10BAF472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pStyle w:val="Meztit02"/>
      <w:lvlText w:val="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46893966"/>
    <w:multiLevelType w:val="hybridMultilevel"/>
    <w:tmpl w:val="B180F2D6"/>
    <w:lvl w:ilvl="0" w:tplc="A9CC6EB0">
      <w:start w:val="1"/>
      <w:numFmt w:val="decimal"/>
      <w:pStyle w:val="Normln"/>
      <w:lvlText w:val="%1."/>
      <w:lvlJc w:val="left"/>
      <w:pPr>
        <w:tabs>
          <w:tab w:val="num" w:pos="510"/>
        </w:tabs>
        <w:ind w:left="510" w:hanging="15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8493195"/>
    <w:multiLevelType w:val="multilevel"/>
    <w:tmpl w:val="12CEEC58"/>
    <w:lvl w:ilvl="0">
      <w:start w:val="2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1"/>
  </w:num>
  <w:num w:numId="16">
    <w:abstractNumId w:val="2"/>
  </w:num>
  <w:num w:numId="17">
    <w:abstractNumId w:val="4"/>
  </w:num>
  <w:num w:numId="18">
    <w:abstractNumId w:val="0"/>
  </w:num>
  <w:num w:numId="19">
    <w:abstractNumId w:val="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426D"/>
    <w:rsid w:val="00050FAE"/>
    <w:rsid w:val="00077DCD"/>
    <w:rsid w:val="0009798C"/>
    <w:rsid w:val="000E6376"/>
    <w:rsid w:val="000F6ACA"/>
    <w:rsid w:val="00116A55"/>
    <w:rsid w:val="00130983"/>
    <w:rsid w:val="001530DC"/>
    <w:rsid w:val="00202FC7"/>
    <w:rsid w:val="002A6FAB"/>
    <w:rsid w:val="002B547D"/>
    <w:rsid w:val="002F57ED"/>
    <w:rsid w:val="002F64BF"/>
    <w:rsid w:val="00362C87"/>
    <w:rsid w:val="00370833"/>
    <w:rsid w:val="003A06D2"/>
    <w:rsid w:val="003B7397"/>
    <w:rsid w:val="004C2308"/>
    <w:rsid w:val="004D2F6B"/>
    <w:rsid w:val="00557953"/>
    <w:rsid w:val="005A7489"/>
    <w:rsid w:val="005F4E5D"/>
    <w:rsid w:val="005F7592"/>
    <w:rsid w:val="006424BC"/>
    <w:rsid w:val="00675E09"/>
    <w:rsid w:val="006B46EA"/>
    <w:rsid w:val="006B4F05"/>
    <w:rsid w:val="007266A9"/>
    <w:rsid w:val="00781FDF"/>
    <w:rsid w:val="0078318A"/>
    <w:rsid w:val="008234FD"/>
    <w:rsid w:val="0083334B"/>
    <w:rsid w:val="00857291"/>
    <w:rsid w:val="008963B0"/>
    <w:rsid w:val="008B72F4"/>
    <w:rsid w:val="008C2AEC"/>
    <w:rsid w:val="008E12A1"/>
    <w:rsid w:val="00906E61"/>
    <w:rsid w:val="009658BB"/>
    <w:rsid w:val="009D36BB"/>
    <w:rsid w:val="00B2357E"/>
    <w:rsid w:val="00B45B39"/>
    <w:rsid w:val="00BE2395"/>
    <w:rsid w:val="00C47B66"/>
    <w:rsid w:val="00C51D61"/>
    <w:rsid w:val="00CC7392"/>
    <w:rsid w:val="00CD426D"/>
    <w:rsid w:val="00D01D7F"/>
    <w:rsid w:val="00D07CCE"/>
    <w:rsid w:val="00D327EB"/>
    <w:rsid w:val="00D5403C"/>
    <w:rsid w:val="00D66BCC"/>
    <w:rsid w:val="00E049EF"/>
    <w:rsid w:val="00E10783"/>
    <w:rsid w:val="00EA5E7B"/>
    <w:rsid w:val="00EC08F3"/>
    <w:rsid w:val="00F64A6A"/>
    <w:rsid w:val="00F75999"/>
    <w:rsid w:val="00FB4B7F"/>
    <w:rsid w:val="00FC1970"/>
    <w:rsid w:val="00FE62BA"/>
    <w:rsid w:val="00FF6203"/>
    <w:rsid w:val="00FF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BA1F1A-6183-404B-8193-B4F6C1F97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utoRedefine/>
    <w:qFormat/>
    <w:rsid w:val="00C47B66"/>
    <w:pPr>
      <w:numPr>
        <w:numId w:val="20"/>
      </w:numPr>
      <w:autoSpaceDE w:val="0"/>
      <w:autoSpaceDN w:val="0"/>
      <w:spacing w:after="80"/>
      <w:ind w:left="504" w:hanging="147"/>
    </w:pPr>
    <w:rPr>
      <w:sz w:val="22"/>
      <w:szCs w:val="22"/>
    </w:rPr>
  </w:style>
  <w:style w:type="paragraph" w:styleId="Nadpis1">
    <w:name w:val="heading 1"/>
    <w:basedOn w:val="Normln"/>
    <w:next w:val="Normln"/>
    <w:autoRedefine/>
    <w:qFormat/>
    <w:rsid w:val="00077DCD"/>
    <w:pPr>
      <w:keepNext/>
      <w:numPr>
        <w:numId w:val="15"/>
      </w:numPr>
      <w:spacing w:before="240" w:after="60"/>
      <w:outlineLvl w:val="0"/>
    </w:pPr>
    <w:rPr>
      <w:rFonts w:ascii="Arial Black" w:hAnsi="Arial Black" w:cs="Arial Black"/>
      <w:b/>
      <w:bCs/>
      <w:kern w:val="28"/>
      <w:sz w:val="24"/>
      <w:szCs w:val="24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9"/>
      </w:numPr>
      <w:spacing w:before="240" w:after="60"/>
      <w:outlineLvl w:val="1"/>
    </w:pPr>
    <w:rPr>
      <w:rFonts w:ascii="Arial Black" w:hAnsi="Arial Black"/>
      <w:b/>
    </w:rPr>
  </w:style>
  <w:style w:type="paragraph" w:styleId="Nadpis3">
    <w:name w:val="heading 3"/>
    <w:basedOn w:val="Normln"/>
    <w:next w:val="Normln"/>
    <w:autoRedefine/>
    <w:qFormat/>
    <w:rsid w:val="00C47B66"/>
    <w:pPr>
      <w:keepNext/>
      <w:numPr>
        <w:ilvl w:val="2"/>
        <w:numId w:val="17"/>
      </w:numPr>
      <w:spacing w:before="240" w:after="60"/>
      <w:outlineLvl w:val="2"/>
    </w:pPr>
    <w:rPr>
      <w:rFonts w:ascii="Arial" w:hAnsi="Arial" w:cs="Arial"/>
      <w:b/>
      <w:bCs/>
    </w:rPr>
  </w:style>
  <w:style w:type="paragraph" w:styleId="Nadpis4">
    <w:name w:val="heading 4"/>
    <w:basedOn w:val="Normln"/>
    <w:next w:val="Normln"/>
    <w:autoRedefine/>
    <w:qFormat/>
    <w:rsid w:val="00FF6203"/>
    <w:pPr>
      <w:keepNext/>
      <w:numPr>
        <w:ilvl w:val="3"/>
        <w:numId w:val="17"/>
      </w:numPr>
      <w:spacing w:before="240" w:after="60"/>
      <w:outlineLvl w:val="3"/>
    </w:pPr>
    <w:rPr>
      <w:rFonts w:ascii="Arial" w:hAnsi="Arial" w:cs="Arial"/>
    </w:rPr>
  </w:style>
  <w:style w:type="paragraph" w:styleId="Nadpis5">
    <w:name w:val="heading 5"/>
    <w:basedOn w:val="Normln"/>
    <w:next w:val="Normln"/>
    <w:autoRedefine/>
    <w:qFormat/>
    <w:rsid w:val="00F75999"/>
    <w:pPr>
      <w:numPr>
        <w:ilvl w:val="4"/>
        <w:numId w:val="17"/>
      </w:numPr>
      <w:spacing w:before="240" w:after="60"/>
      <w:outlineLvl w:val="4"/>
    </w:pPr>
    <w:rPr>
      <w:rFonts w:ascii="Arial Narrow" w:hAnsi="Arial Narrow" w:cs="Arial Narrow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vysvtlivek">
    <w:name w:val="endnote text"/>
    <w:basedOn w:val="Normln"/>
    <w:semiHidden/>
  </w:style>
  <w:style w:type="paragraph" w:styleId="Textkomente">
    <w:name w:val="annotation text"/>
    <w:basedOn w:val="Normln"/>
    <w:semiHidden/>
  </w:style>
  <w:style w:type="character" w:styleId="Znakapoznpodarou">
    <w:name w:val="footnote reference"/>
    <w:semiHidden/>
    <w:rsid w:val="000E6376"/>
    <w:rPr>
      <w:sz w:val="20"/>
      <w:szCs w:val="20"/>
      <w:vertAlign w:val="superscript"/>
    </w:rPr>
  </w:style>
  <w:style w:type="paragraph" w:customStyle="1" w:styleId="PoznPodarou">
    <w:name w:val="PoznPodČarou"/>
    <w:basedOn w:val="Normln"/>
    <w:autoRedefine/>
    <w:rsid w:val="00E10783"/>
    <w:rPr>
      <w:sz w:val="20"/>
    </w:rPr>
  </w:style>
  <w:style w:type="paragraph" w:customStyle="1" w:styleId="StylNadpis2Vlevo0cmPrvndek0cm1">
    <w:name w:val="Styl Nadpis 2 + Vlevo:  0 cm První řádek:  0 cm1"/>
    <w:basedOn w:val="Nadpis2"/>
    <w:autoRedefine/>
    <w:rsid w:val="00077DCD"/>
    <w:pPr>
      <w:numPr>
        <w:numId w:val="17"/>
      </w:numPr>
    </w:pPr>
    <w:rPr>
      <w:bCs/>
    </w:rPr>
  </w:style>
  <w:style w:type="paragraph" w:styleId="Obsah1">
    <w:name w:val="toc 1"/>
    <w:basedOn w:val="Normln"/>
    <w:next w:val="Normln"/>
    <w:autoRedefine/>
    <w:semiHidden/>
    <w:rsid w:val="00FF6203"/>
    <w:pPr>
      <w:numPr>
        <w:numId w:val="17"/>
      </w:numPr>
    </w:pPr>
  </w:style>
  <w:style w:type="paragraph" w:customStyle="1" w:styleId="StylPed6bdkovnNejmn12b">
    <w:name w:val="Styl Před:  6 b. Řádkování:  Nejméně 12 b."/>
    <w:basedOn w:val="Normln"/>
    <w:autoRedefine/>
    <w:rsid w:val="002F64BF"/>
    <w:pPr>
      <w:spacing w:line="240" w:lineRule="atLeast"/>
    </w:pPr>
  </w:style>
  <w:style w:type="paragraph" w:customStyle="1" w:styleId="Definice">
    <w:name w:val="Definice"/>
    <w:basedOn w:val="Normln"/>
    <w:autoRedefine/>
    <w:rsid w:val="00EA5E7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i/>
      <w:iCs/>
    </w:rPr>
  </w:style>
  <w:style w:type="paragraph" w:customStyle="1" w:styleId="Normal-kurzva">
    <w:name w:val="Normal-kurzíva"/>
    <w:basedOn w:val="Normln"/>
    <w:autoRedefine/>
    <w:rsid w:val="00F64A6A"/>
    <w:rPr>
      <w:i/>
    </w:rPr>
  </w:style>
  <w:style w:type="numbering" w:customStyle="1" w:styleId="Stylslovn">
    <w:name w:val="Styl Číslování"/>
    <w:basedOn w:val="Bezseznamu"/>
    <w:rsid w:val="004D2F6B"/>
    <w:pPr>
      <w:numPr>
        <w:numId w:val="18"/>
      </w:numPr>
    </w:pPr>
  </w:style>
  <w:style w:type="paragraph" w:customStyle="1" w:styleId="PetitNormal">
    <w:name w:val="PetitNormal"/>
    <w:basedOn w:val="Normln"/>
    <w:autoRedefine/>
    <w:rsid w:val="00557953"/>
    <w:rPr>
      <w:sz w:val="18"/>
      <w:szCs w:val="18"/>
    </w:rPr>
  </w:style>
  <w:style w:type="paragraph" w:customStyle="1" w:styleId="Meztit02">
    <w:name w:val="Meztit02"/>
    <w:basedOn w:val="Normln"/>
    <w:autoRedefine/>
    <w:rsid w:val="00050FAE"/>
    <w:pPr>
      <w:numPr>
        <w:ilvl w:val="4"/>
        <w:numId w:val="19"/>
      </w:numPr>
      <w:spacing w:before="240" w:after="60"/>
      <w:outlineLvl w:val="4"/>
    </w:pPr>
    <w:rPr>
      <w:rFonts w:ascii="Arial Narrow" w:hAnsi="Arial Narrow"/>
      <w:snapToGrid w:val="0"/>
      <w:szCs w:val="20"/>
    </w:rPr>
  </w:style>
  <w:style w:type="paragraph" w:customStyle="1" w:styleId="Petit">
    <w:name w:val="Petit"/>
    <w:basedOn w:val="Normln"/>
    <w:autoRedefine/>
    <w:rsid w:val="00C51D61"/>
    <w:rPr>
      <w:sz w:val="18"/>
    </w:rPr>
  </w:style>
  <w:style w:type="paragraph" w:customStyle="1" w:styleId="Tunadp">
    <w:name w:val="Tuč_nadp"/>
    <w:basedOn w:val="Normln"/>
    <w:autoRedefine/>
    <w:rsid w:val="002A6FAB"/>
    <w:rPr>
      <w:rFonts w:ascii="Arial Narrow" w:hAnsi="Arial Narrow"/>
      <w:b/>
    </w:rPr>
  </w:style>
  <w:style w:type="paragraph" w:styleId="Zpat">
    <w:name w:val="footer"/>
    <w:basedOn w:val="Normln"/>
    <w:rsid w:val="00202FC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02FC7"/>
  </w:style>
  <w:style w:type="paragraph" w:styleId="Zhlav">
    <w:name w:val="header"/>
    <w:basedOn w:val="Normln"/>
    <w:rsid w:val="00202FC7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6B4F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4325</Words>
  <Characters>25522</Characters>
  <Application>Microsoft Office Word</Application>
  <DocSecurity>0</DocSecurity>
  <Lines>212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Sémantická analýza výtvarného zážitku a teorie fikčních světů</vt:lpstr>
    </vt:vector>
  </TitlesOfParts>
  <Company>UK Pedagogická fakulta</Company>
  <LinksUpToDate>false</LinksUpToDate>
  <CharactersWithSpaces>29788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Sémantická analýza výtvarného zážitku a teorie fikčních světů</dc:title>
  <dc:subject/>
  <dc:creator>Jan Slavík</dc:creator>
  <cp:keywords/>
  <dc:description/>
  <cp:lastModifiedBy>Jan Slavík</cp:lastModifiedBy>
  <cp:revision>2</cp:revision>
  <dcterms:created xsi:type="dcterms:W3CDTF">2018-10-11T11:57:00Z</dcterms:created>
  <dcterms:modified xsi:type="dcterms:W3CDTF">2018-10-11T11:57:00Z</dcterms:modified>
</cp:coreProperties>
</file>