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2D983" w14:textId="65A68C6F" w:rsidR="00820D6C" w:rsidRDefault="00023DEA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iCs/>
          <w:lang w:eastAsia="cs-CZ"/>
        </w:rPr>
      </w:pPr>
      <w:r>
        <w:rPr>
          <w:rFonts w:ascii="Verdana Pro" w:eastAsia="Times New Roman" w:hAnsi="Verdana Pro" w:cs="Arial"/>
          <w:b/>
          <w:bCs/>
          <w:iCs/>
          <w:lang w:eastAsia="cs-CZ"/>
        </w:rPr>
        <w:t>11. 3. 2025. Jak se oprostit od klišé?</w:t>
      </w:r>
    </w:p>
    <w:p w14:paraId="4A164BD3" w14:textId="77777777" w:rsidR="00023DEA" w:rsidRDefault="00023DEA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iCs/>
          <w:lang w:eastAsia="cs-CZ"/>
        </w:rPr>
      </w:pPr>
    </w:p>
    <w:p w14:paraId="27C24DDB" w14:textId="54753883" w:rsidR="005641B9" w:rsidRPr="005641B9" w:rsidRDefault="005641B9" w:rsidP="005641B9">
      <w:pPr>
        <w:pStyle w:val="Odstavecseseznamem"/>
        <w:numPr>
          <w:ilvl w:val="0"/>
          <w:numId w:val="2"/>
        </w:numPr>
        <w:spacing w:after="0" w:line="360" w:lineRule="auto"/>
        <w:ind w:right="510"/>
        <w:jc w:val="both"/>
        <w:rPr>
          <w:rFonts w:ascii="Verdana Pro" w:eastAsia="Times New Roman" w:hAnsi="Verdana Pro" w:cs="Arial"/>
          <w:i/>
          <w:lang w:eastAsia="cs-CZ"/>
        </w:rPr>
      </w:pPr>
      <w:r w:rsidRPr="005641B9">
        <w:rPr>
          <w:rFonts w:ascii="Verdana Pro" w:eastAsia="Times New Roman" w:hAnsi="Verdana Pro" w:cs="Arial"/>
          <w:i/>
          <w:lang w:eastAsia="cs-CZ"/>
        </w:rPr>
        <w:t>Hádanka: zapište odpovědi na otázky a z písmen naznačených číslem sestavte tajenku.</w:t>
      </w:r>
    </w:p>
    <w:p w14:paraId="12D35C27" w14:textId="77777777" w:rsidR="005641B9" w:rsidRDefault="005641B9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iCs/>
          <w:lang w:eastAsia="cs-CZ"/>
        </w:rPr>
      </w:pPr>
    </w:p>
    <w:p w14:paraId="0FB2A507" w14:textId="673C107D" w:rsidR="00023DEA" w:rsidRPr="005641B9" w:rsidRDefault="00023DEA" w:rsidP="005641B9">
      <w:pPr>
        <w:spacing w:after="0" w:line="360" w:lineRule="auto"/>
        <w:ind w:right="2835"/>
        <w:jc w:val="both"/>
        <w:rPr>
          <w:rFonts w:ascii="Verdana Pro" w:eastAsia="Times New Roman" w:hAnsi="Verdana Pro" w:cs="Arial"/>
          <w:iCs/>
          <w:lang w:eastAsia="cs-CZ"/>
        </w:rPr>
      </w:pPr>
      <w:r w:rsidRPr="005641B9">
        <w:rPr>
          <w:rFonts w:ascii="Verdana Pro" w:eastAsia="Times New Roman" w:hAnsi="Verdana Pro" w:cs="Arial"/>
          <w:iCs/>
          <w:lang w:eastAsia="cs-CZ"/>
        </w:rPr>
        <w:t xml:space="preserve">Jaký nejobecnější pojem používá </w:t>
      </w:r>
      <w:proofErr w:type="spellStart"/>
      <w:r w:rsidRPr="005641B9">
        <w:rPr>
          <w:rFonts w:ascii="Verdana Pro" w:eastAsia="Times New Roman" w:hAnsi="Verdana Pro" w:cs="Arial"/>
          <w:iCs/>
          <w:lang w:eastAsia="cs-CZ"/>
        </w:rPr>
        <w:t>Deleuze</w:t>
      </w:r>
      <w:proofErr w:type="spellEnd"/>
      <w:r w:rsidRPr="005641B9">
        <w:rPr>
          <w:rFonts w:ascii="Verdana Pro" w:eastAsia="Times New Roman" w:hAnsi="Verdana Pro" w:cs="Arial"/>
          <w:iCs/>
          <w:lang w:eastAsia="cs-CZ"/>
        </w:rPr>
        <w:t xml:space="preserve"> k popisu všeho, co je na plátně přítomno před tím, než malíř začne pracovat? (3)</w:t>
      </w:r>
    </w:p>
    <w:p w14:paraId="52BB9998" w14:textId="77777777" w:rsidR="00023DEA" w:rsidRPr="005641B9" w:rsidRDefault="00023DEA" w:rsidP="005641B9">
      <w:pPr>
        <w:spacing w:after="0" w:line="360" w:lineRule="auto"/>
        <w:ind w:right="2835"/>
        <w:jc w:val="both"/>
        <w:rPr>
          <w:rFonts w:ascii="Verdana Pro" w:eastAsia="Times New Roman" w:hAnsi="Verdana Pro" w:cs="Arial"/>
          <w:iCs/>
          <w:lang w:eastAsia="cs-CZ"/>
        </w:rPr>
      </w:pPr>
    </w:p>
    <w:p w14:paraId="7A457E1E" w14:textId="654D7083" w:rsidR="00023DEA" w:rsidRPr="005641B9" w:rsidRDefault="00023DEA" w:rsidP="005641B9">
      <w:pPr>
        <w:spacing w:after="0" w:line="360" w:lineRule="auto"/>
        <w:ind w:right="2835"/>
        <w:jc w:val="both"/>
        <w:rPr>
          <w:rFonts w:ascii="Verdana Pro" w:eastAsia="Times New Roman" w:hAnsi="Verdana Pro" w:cs="Arial"/>
          <w:iCs/>
          <w:lang w:eastAsia="cs-CZ"/>
        </w:rPr>
      </w:pPr>
      <w:r w:rsidRPr="005641B9">
        <w:rPr>
          <w:rFonts w:ascii="Verdana Pro" w:eastAsia="Times New Roman" w:hAnsi="Verdana Pro" w:cs="Arial"/>
          <w:iCs/>
          <w:lang w:eastAsia="cs-CZ"/>
        </w:rPr>
        <w:t>Jakým způsobem jsou na plátně přítomny obrazy, které si malíř právě představuje? (5)</w:t>
      </w:r>
    </w:p>
    <w:p w14:paraId="0F58193D" w14:textId="77777777" w:rsidR="00023DEA" w:rsidRPr="005641B9" w:rsidRDefault="00023DEA" w:rsidP="005641B9">
      <w:pPr>
        <w:spacing w:after="0" w:line="360" w:lineRule="auto"/>
        <w:ind w:right="2835"/>
        <w:jc w:val="both"/>
        <w:rPr>
          <w:rFonts w:ascii="Verdana Pro" w:eastAsia="Times New Roman" w:hAnsi="Verdana Pro" w:cs="Arial"/>
          <w:iCs/>
          <w:lang w:eastAsia="cs-CZ"/>
        </w:rPr>
      </w:pPr>
    </w:p>
    <w:p w14:paraId="6CE70329" w14:textId="5C1A3D0F" w:rsidR="00023DEA" w:rsidRPr="005641B9" w:rsidRDefault="00023DEA" w:rsidP="005641B9">
      <w:pPr>
        <w:spacing w:after="0" w:line="360" w:lineRule="auto"/>
        <w:ind w:right="2835"/>
        <w:jc w:val="both"/>
        <w:rPr>
          <w:rFonts w:ascii="Verdana Pro" w:eastAsia="Times New Roman" w:hAnsi="Verdana Pro" w:cs="Arial"/>
          <w:iCs/>
          <w:lang w:eastAsia="cs-CZ"/>
        </w:rPr>
      </w:pPr>
      <w:r w:rsidRPr="005641B9">
        <w:rPr>
          <w:rFonts w:ascii="Verdana Pro" w:eastAsia="Times New Roman" w:hAnsi="Verdana Pro" w:cs="Arial"/>
          <w:iCs/>
          <w:lang w:eastAsia="cs-CZ"/>
        </w:rPr>
        <w:t xml:space="preserve">Jakým slovním spojením popisuje </w:t>
      </w:r>
      <w:proofErr w:type="spellStart"/>
      <w:r w:rsidRPr="005641B9">
        <w:rPr>
          <w:rFonts w:ascii="Verdana Pro" w:eastAsia="Times New Roman" w:hAnsi="Verdana Pro" w:cs="Arial"/>
          <w:iCs/>
          <w:lang w:eastAsia="cs-CZ"/>
        </w:rPr>
        <w:t>Deleuze</w:t>
      </w:r>
      <w:proofErr w:type="spellEnd"/>
      <w:r w:rsidRPr="005641B9">
        <w:rPr>
          <w:rFonts w:ascii="Verdana Pro" w:eastAsia="Times New Roman" w:hAnsi="Verdana Pro" w:cs="Arial"/>
          <w:iCs/>
          <w:lang w:eastAsia="cs-CZ"/>
        </w:rPr>
        <w:t xml:space="preserve"> klišé? (1)</w:t>
      </w:r>
    </w:p>
    <w:p w14:paraId="63FD73BD" w14:textId="77777777" w:rsidR="00023DEA" w:rsidRPr="005641B9" w:rsidRDefault="00023DEA" w:rsidP="005641B9">
      <w:pPr>
        <w:spacing w:after="0" w:line="360" w:lineRule="auto"/>
        <w:ind w:right="2835"/>
        <w:jc w:val="both"/>
        <w:rPr>
          <w:rFonts w:ascii="Verdana Pro" w:eastAsia="Times New Roman" w:hAnsi="Verdana Pro" w:cs="Arial"/>
          <w:iCs/>
          <w:lang w:eastAsia="cs-CZ"/>
        </w:rPr>
      </w:pPr>
    </w:p>
    <w:p w14:paraId="0318C073" w14:textId="03424C43" w:rsidR="00023DEA" w:rsidRPr="005641B9" w:rsidRDefault="00023DEA" w:rsidP="005641B9">
      <w:pPr>
        <w:spacing w:after="0" w:line="360" w:lineRule="auto"/>
        <w:ind w:right="2835"/>
        <w:jc w:val="both"/>
        <w:rPr>
          <w:rFonts w:ascii="Verdana Pro" w:eastAsia="Times New Roman" w:hAnsi="Verdana Pro" w:cs="Arial"/>
          <w:iCs/>
          <w:lang w:eastAsia="cs-CZ"/>
        </w:rPr>
      </w:pPr>
      <w:r w:rsidRPr="005641B9">
        <w:rPr>
          <w:rFonts w:ascii="Verdana Pro" w:eastAsia="Times New Roman" w:hAnsi="Verdana Pro" w:cs="Arial"/>
          <w:iCs/>
          <w:lang w:eastAsia="cs-CZ"/>
        </w:rPr>
        <w:t>Čím je pro figurativní malbu vnější objekt? (2)</w:t>
      </w:r>
    </w:p>
    <w:p w14:paraId="05DA8D4C" w14:textId="77777777" w:rsidR="00023DEA" w:rsidRPr="005641B9" w:rsidRDefault="00023DEA" w:rsidP="005641B9">
      <w:pPr>
        <w:spacing w:after="0" w:line="360" w:lineRule="auto"/>
        <w:ind w:right="2835"/>
        <w:jc w:val="both"/>
        <w:rPr>
          <w:rFonts w:ascii="Verdana Pro" w:eastAsia="Times New Roman" w:hAnsi="Verdana Pro" w:cs="Arial"/>
          <w:iCs/>
          <w:lang w:eastAsia="cs-CZ"/>
        </w:rPr>
      </w:pPr>
    </w:p>
    <w:p w14:paraId="2AA19C8A" w14:textId="7360E031" w:rsidR="00023DEA" w:rsidRPr="005641B9" w:rsidRDefault="005641B9" w:rsidP="005641B9">
      <w:pPr>
        <w:spacing w:after="0" w:line="360" w:lineRule="auto"/>
        <w:ind w:right="2835"/>
        <w:jc w:val="both"/>
        <w:rPr>
          <w:rFonts w:ascii="Verdana Pro" w:eastAsia="Times New Roman" w:hAnsi="Verdana Pro" w:cs="Arial"/>
          <w:iCs/>
          <w:lang w:eastAsia="cs-CZ"/>
        </w:rPr>
      </w:pPr>
      <w:r w:rsidRPr="005641B9">
        <w:rPr>
          <w:rFonts w:ascii="Verdana Pro" w:eastAsia="Times New Roman" w:hAnsi="Verdana Pro" w:cs="Arial"/>
          <w:iCs/>
          <w:lang w:eastAsia="cs-CZ"/>
        </w:rPr>
        <w:t>Čím je tato malba ve vztahu k objektu? (6)</w:t>
      </w:r>
    </w:p>
    <w:p w14:paraId="313BE3C5" w14:textId="77777777" w:rsidR="005641B9" w:rsidRPr="005641B9" w:rsidRDefault="005641B9" w:rsidP="005641B9">
      <w:pPr>
        <w:spacing w:after="0" w:line="360" w:lineRule="auto"/>
        <w:ind w:right="2835"/>
        <w:jc w:val="both"/>
        <w:rPr>
          <w:rFonts w:ascii="Verdana Pro" w:eastAsia="Times New Roman" w:hAnsi="Verdana Pro" w:cs="Arial"/>
          <w:iCs/>
          <w:lang w:eastAsia="cs-CZ"/>
        </w:rPr>
      </w:pPr>
    </w:p>
    <w:p w14:paraId="212034D0" w14:textId="1527C088" w:rsidR="005641B9" w:rsidRDefault="005641B9" w:rsidP="005641B9">
      <w:pPr>
        <w:spacing w:after="0" w:line="360" w:lineRule="auto"/>
        <w:ind w:right="2835"/>
        <w:jc w:val="both"/>
        <w:rPr>
          <w:rFonts w:ascii="Verdana Pro" w:eastAsia="Times New Roman" w:hAnsi="Verdana Pro" w:cs="Arial"/>
          <w:iCs/>
          <w:lang w:eastAsia="cs-CZ"/>
        </w:rPr>
      </w:pPr>
      <w:r w:rsidRPr="005641B9">
        <w:rPr>
          <w:rFonts w:ascii="Verdana Pro" w:eastAsia="Times New Roman" w:hAnsi="Verdana Pro" w:cs="Arial"/>
          <w:iCs/>
          <w:lang w:eastAsia="cs-CZ"/>
        </w:rPr>
        <w:t xml:space="preserve">Jaký pojem z oblasti psychoanalýzy používá </w:t>
      </w:r>
      <w:proofErr w:type="spellStart"/>
      <w:r w:rsidRPr="005641B9">
        <w:rPr>
          <w:rFonts w:ascii="Verdana Pro" w:eastAsia="Times New Roman" w:hAnsi="Verdana Pro" w:cs="Arial"/>
          <w:iCs/>
          <w:lang w:eastAsia="cs-CZ"/>
        </w:rPr>
        <w:t>Deleuze</w:t>
      </w:r>
      <w:proofErr w:type="spellEnd"/>
      <w:r w:rsidRPr="005641B9">
        <w:rPr>
          <w:rFonts w:ascii="Verdana Pro" w:eastAsia="Times New Roman" w:hAnsi="Verdana Pro" w:cs="Arial"/>
          <w:iCs/>
          <w:lang w:eastAsia="cs-CZ"/>
        </w:rPr>
        <w:t>, aby ukázal jeden příklad klišé? (5)</w:t>
      </w:r>
    </w:p>
    <w:p w14:paraId="174B4F4E" w14:textId="77777777" w:rsidR="005641B9" w:rsidRDefault="005641B9" w:rsidP="005641B9">
      <w:pPr>
        <w:spacing w:after="0" w:line="360" w:lineRule="auto"/>
        <w:ind w:right="2835"/>
        <w:jc w:val="both"/>
        <w:rPr>
          <w:rFonts w:ascii="Verdana Pro" w:eastAsia="Times New Roman" w:hAnsi="Verdana Pro" w:cs="Arial"/>
          <w:iCs/>
          <w:lang w:eastAsia="cs-CZ"/>
        </w:rPr>
      </w:pPr>
    </w:p>
    <w:p w14:paraId="5F36089A" w14:textId="77777777" w:rsidR="005641B9" w:rsidRDefault="005641B9" w:rsidP="005641B9">
      <w:pPr>
        <w:spacing w:after="0" w:line="360" w:lineRule="auto"/>
        <w:jc w:val="both"/>
        <w:rPr>
          <w:rFonts w:ascii="Verdana Pro" w:eastAsia="Times New Roman" w:hAnsi="Verdana Pro" w:cs="Arial"/>
          <w:iCs/>
          <w:lang w:eastAsia="cs-CZ"/>
        </w:rPr>
      </w:pPr>
    </w:p>
    <w:p w14:paraId="3775B5D9" w14:textId="30FAD54F" w:rsidR="005641B9" w:rsidRDefault="005641B9" w:rsidP="005641B9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ascii="Verdana Pro" w:eastAsia="Times New Roman" w:hAnsi="Verdana Pro" w:cs="Arial"/>
          <w:i/>
          <w:lang w:eastAsia="cs-CZ"/>
        </w:rPr>
      </w:pPr>
      <w:r w:rsidRPr="005641B9">
        <w:rPr>
          <w:rFonts w:ascii="Verdana Pro" w:eastAsia="Times New Roman" w:hAnsi="Verdana Pro" w:cs="Arial"/>
          <w:i/>
          <w:lang w:eastAsia="cs-CZ"/>
        </w:rPr>
        <w:t>Vysvětlete, jakou roli hraje</w:t>
      </w:r>
      <w:r w:rsidR="00AB3119">
        <w:rPr>
          <w:rFonts w:ascii="Verdana Pro" w:eastAsia="Times New Roman" w:hAnsi="Verdana Pro" w:cs="Arial"/>
          <w:i/>
          <w:lang w:eastAsia="cs-CZ"/>
        </w:rPr>
        <w:t xml:space="preserve"> hledaný</w:t>
      </w:r>
      <w:r w:rsidRPr="005641B9">
        <w:rPr>
          <w:rFonts w:ascii="Verdana Pro" w:eastAsia="Times New Roman" w:hAnsi="Verdana Pro" w:cs="Arial"/>
          <w:i/>
          <w:lang w:eastAsia="cs-CZ"/>
        </w:rPr>
        <w:t xml:space="preserve"> prvek </w:t>
      </w:r>
      <w:r w:rsidR="00AB3119">
        <w:rPr>
          <w:rFonts w:ascii="Verdana Pro" w:eastAsia="Times New Roman" w:hAnsi="Verdana Pro" w:cs="Arial"/>
          <w:i/>
          <w:lang w:eastAsia="cs-CZ"/>
        </w:rPr>
        <w:t xml:space="preserve">v </w:t>
      </w:r>
      <w:proofErr w:type="spellStart"/>
      <w:r w:rsidRPr="005641B9">
        <w:rPr>
          <w:rFonts w:ascii="Verdana Pro" w:eastAsia="Times New Roman" w:hAnsi="Verdana Pro" w:cs="Arial"/>
          <w:i/>
          <w:lang w:eastAsia="cs-CZ"/>
        </w:rPr>
        <w:t>Baconov</w:t>
      </w:r>
      <w:r w:rsidR="00AB3119">
        <w:rPr>
          <w:rFonts w:ascii="Verdana Pro" w:eastAsia="Times New Roman" w:hAnsi="Verdana Pro" w:cs="Arial"/>
          <w:i/>
          <w:lang w:eastAsia="cs-CZ"/>
        </w:rPr>
        <w:t>ě</w:t>
      </w:r>
      <w:proofErr w:type="spellEnd"/>
      <w:r w:rsidRPr="005641B9">
        <w:rPr>
          <w:rFonts w:ascii="Verdana Pro" w:eastAsia="Times New Roman" w:hAnsi="Verdana Pro" w:cs="Arial"/>
          <w:i/>
          <w:lang w:eastAsia="cs-CZ"/>
        </w:rPr>
        <w:t xml:space="preserve"> </w:t>
      </w:r>
      <w:r w:rsidR="00AB3119">
        <w:rPr>
          <w:rFonts w:ascii="Verdana Pro" w:eastAsia="Times New Roman" w:hAnsi="Verdana Pro" w:cs="Arial"/>
          <w:i/>
          <w:lang w:eastAsia="cs-CZ"/>
        </w:rPr>
        <w:t>tvůrčím procesu</w:t>
      </w:r>
      <w:r w:rsidRPr="005641B9">
        <w:rPr>
          <w:rFonts w:ascii="Verdana Pro" w:eastAsia="Times New Roman" w:hAnsi="Verdana Pro" w:cs="Arial"/>
          <w:i/>
          <w:lang w:eastAsia="cs-CZ"/>
        </w:rPr>
        <w:t>.</w:t>
      </w:r>
    </w:p>
    <w:p w14:paraId="293871AA" w14:textId="77777777" w:rsidR="00AB3119" w:rsidRDefault="00AB3119" w:rsidP="00AB3119">
      <w:pPr>
        <w:spacing w:after="0" w:line="360" w:lineRule="auto"/>
        <w:jc w:val="both"/>
        <w:rPr>
          <w:rFonts w:ascii="Verdana Pro" w:eastAsia="Times New Roman" w:hAnsi="Verdana Pro" w:cs="Arial"/>
          <w:i/>
          <w:lang w:eastAsia="cs-CZ"/>
        </w:rPr>
      </w:pPr>
    </w:p>
    <w:p w14:paraId="79540B54" w14:textId="77777777" w:rsidR="00AB3119" w:rsidRPr="00AB3119" w:rsidRDefault="00AB3119" w:rsidP="00AB3119">
      <w:pPr>
        <w:spacing w:after="0" w:line="360" w:lineRule="auto"/>
        <w:jc w:val="both"/>
        <w:rPr>
          <w:rFonts w:ascii="Verdana Pro" w:eastAsia="Times New Roman" w:hAnsi="Verdana Pro" w:cs="Arial"/>
          <w:iCs/>
          <w:lang w:eastAsia="cs-CZ"/>
        </w:rPr>
      </w:pPr>
    </w:p>
    <w:p w14:paraId="435DAAF8" w14:textId="77777777" w:rsidR="00AB3119" w:rsidRDefault="00AB3119" w:rsidP="00AB3119">
      <w:pPr>
        <w:spacing w:after="0" w:line="360" w:lineRule="auto"/>
        <w:jc w:val="both"/>
        <w:rPr>
          <w:rFonts w:ascii="Verdana Pro" w:eastAsia="Times New Roman" w:hAnsi="Verdana Pro" w:cs="Arial"/>
          <w:i/>
          <w:lang w:eastAsia="cs-CZ"/>
        </w:rPr>
      </w:pPr>
    </w:p>
    <w:p w14:paraId="4872E3A9" w14:textId="77777777" w:rsidR="00AB3119" w:rsidRDefault="00AB3119" w:rsidP="00AB3119">
      <w:pPr>
        <w:spacing w:after="0" w:line="360" w:lineRule="auto"/>
        <w:jc w:val="both"/>
        <w:rPr>
          <w:rFonts w:ascii="Verdana Pro" w:eastAsia="Times New Roman" w:hAnsi="Verdana Pro" w:cs="Arial"/>
          <w:i/>
          <w:lang w:eastAsia="cs-CZ"/>
        </w:rPr>
      </w:pPr>
    </w:p>
    <w:p w14:paraId="35D487CB" w14:textId="77777777" w:rsidR="00AB3119" w:rsidRDefault="00AB3119" w:rsidP="00AB3119">
      <w:pPr>
        <w:spacing w:after="0" w:line="360" w:lineRule="auto"/>
        <w:jc w:val="both"/>
        <w:rPr>
          <w:rFonts w:ascii="Verdana Pro" w:eastAsia="Times New Roman" w:hAnsi="Verdana Pro" w:cs="Arial"/>
          <w:i/>
          <w:lang w:eastAsia="cs-CZ"/>
        </w:rPr>
      </w:pPr>
    </w:p>
    <w:p w14:paraId="4AA25C2A" w14:textId="77777777" w:rsidR="00AB3119" w:rsidRDefault="00AB3119" w:rsidP="00AB3119">
      <w:pPr>
        <w:spacing w:after="0" w:line="360" w:lineRule="auto"/>
        <w:jc w:val="both"/>
        <w:rPr>
          <w:rFonts w:ascii="Verdana Pro" w:eastAsia="Times New Roman" w:hAnsi="Verdana Pro" w:cs="Arial"/>
          <w:i/>
          <w:lang w:eastAsia="cs-CZ"/>
        </w:rPr>
      </w:pPr>
    </w:p>
    <w:p w14:paraId="63D7FE87" w14:textId="77777777" w:rsidR="00AB3119" w:rsidRDefault="00AB3119" w:rsidP="00AB3119">
      <w:pPr>
        <w:spacing w:after="0" w:line="360" w:lineRule="auto"/>
        <w:jc w:val="both"/>
        <w:rPr>
          <w:rFonts w:ascii="Verdana Pro" w:eastAsia="Times New Roman" w:hAnsi="Verdana Pro" w:cs="Arial"/>
          <w:i/>
          <w:lang w:eastAsia="cs-CZ"/>
        </w:rPr>
      </w:pPr>
    </w:p>
    <w:p w14:paraId="3FEAB7DF" w14:textId="77777777" w:rsidR="00AB3119" w:rsidRDefault="00AB3119" w:rsidP="00AB3119">
      <w:pPr>
        <w:spacing w:after="0" w:line="360" w:lineRule="auto"/>
        <w:jc w:val="both"/>
        <w:rPr>
          <w:rFonts w:ascii="Verdana Pro" w:eastAsia="Times New Roman" w:hAnsi="Verdana Pro" w:cs="Arial"/>
          <w:i/>
          <w:lang w:eastAsia="cs-CZ"/>
        </w:rPr>
      </w:pPr>
    </w:p>
    <w:p w14:paraId="5B8CD373" w14:textId="77777777" w:rsidR="00AB3119" w:rsidRDefault="00AB3119" w:rsidP="00AB3119">
      <w:pPr>
        <w:spacing w:after="0" w:line="360" w:lineRule="auto"/>
        <w:jc w:val="both"/>
        <w:rPr>
          <w:rFonts w:ascii="Verdana Pro" w:eastAsia="Times New Roman" w:hAnsi="Verdana Pro" w:cs="Arial"/>
          <w:i/>
          <w:lang w:eastAsia="cs-CZ"/>
        </w:rPr>
      </w:pPr>
    </w:p>
    <w:p w14:paraId="366B5E53" w14:textId="77777777" w:rsidR="00AB3119" w:rsidRDefault="00AB3119" w:rsidP="00AB3119">
      <w:pPr>
        <w:spacing w:after="0" w:line="360" w:lineRule="auto"/>
        <w:jc w:val="both"/>
        <w:rPr>
          <w:rFonts w:ascii="Verdana Pro" w:eastAsia="Times New Roman" w:hAnsi="Verdana Pro" w:cs="Arial"/>
          <w:i/>
          <w:lang w:eastAsia="cs-CZ"/>
        </w:rPr>
      </w:pPr>
    </w:p>
    <w:p w14:paraId="53E2C0D8" w14:textId="77777777" w:rsidR="00AB3119" w:rsidRDefault="00AB3119" w:rsidP="00AB3119">
      <w:pPr>
        <w:spacing w:after="0" w:line="360" w:lineRule="auto"/>
        <w:jc w:val="both"/>
        <w:rPr>
          <w:rFonts w:ascii="Verdana Pro" w:eastAsia="Times New Roman" w:hAnsi="Verdana Pro" w:cs="Arial"/>
          <w:i/>
          <w:lang w:eastAsia="cs-CZ"/>
        </w:rPr>
      </w:pPr>
    </w:p>
    <w:p w14:paraId="34E108E8" w14:textId="77777777" w:rsidR="00AB3119" w:rsidRDefault="00AB3119" w:rsidP="00AB3119">
      <w:pPr>
        <w:spacing w:after="0" w:line="360" w:lineRule="auto"/>
        <w:jc w:val="both"/>
        <w:rPr>
          <w:rFonts w:ascii="Verdana Pro" w:eastAsia="Times New Roman" w:hAnsi="Verdana Pro" w:cs="Arial"/>
          <w:i/>
          <w:lang w:eastAsia="cs-CZ"/>
        </w:rPr>
      </w:pPr>
    </w:p>
    <w:p w14:paraId="618A24AA" w14:textId="1BE43FD6" w:rsidR="00A678CF" w:rsidRPr="00A678CF" w:rsidRDefault="00A678CF" w:rsidP="00A678CF">
      <w:pPr>
        <w:spacing w:after="0" w:line="336" w:lineRule="auto"/>
        <w:ind w:left="510" w:right="510"/>
        <w:jc w:val="both"/>
        <w:rPr>
          <w:rFonts w:ascii="Verdana Pro" w:eastAsia="Times New Roman" w:hAnsi="Verdana Pro" w:cs="Arial"/>
          <w:b/>
          <w:bCs/>
          <w:i/>
          <w:lang w:eastAsia="cs-CZ"/>
        </w:rPr>
      </w:pPr>
      <w:r>
        <w:rPr>
          <w:rFonts w:ascii="Verdana Pro" w:eastAsia="Times New Roman" w:hAnsi="Verdana Pro" w:cs="Arial"/>
          <w:b/>
          <w:bCs/>
          <w:iCs/>
          <w:lang w:eastAsia="cs-CZ"/>
        </w:rPr>
        <w:lastRenderedPageBreak/>
        <w:t>11. Malba před malováním (pokračování)</w:t>
      </w:r>
    </w:p>
    <w:p w14:paraId="2CDC1FC3" w14:textId="20487D57" w:rsidR="00AB3119" w:rsidRPr="00A678CF" w:rsidRDefault="00AB3119" w:rsidP="00A678CF">
      <w:pPr>
        <w:spacing w:after="0" w:line="336" w:lineRule="auto"/>
        <w:ind w:left="510" w:right="510"/>
        <w:jc w:val="both"/>
        <w:rPr>
          <w:rFonts w:ascii="Verdana Pro" w:eastAsia="Times New Roman" w:hAnsi="Verdana Pro" w:cs="Arial"/>
          <w:iCs/>
          <w:lang w:eastAsia="cs-CZ"/>
        </w:rPr>
      </w:pPr>
      <w:r>
        <w:rPr>
          <w:rFonts w:ascii="Verdana Pro" w:eastAsia="Times New Roman" w:hAnsi="Verdana Pro" w:cs="Arial"/>
          <w:iCs/>
          <w:lang w:eastAsia="cs-CZ"/>
        </w:rPr>
        <w:t>Zdá se, že se před vytvořením obrazu projevují velmi odlišné danosti a vyvolávají u Bacona odpovídající praktický postoj. V </w:t>
      </w:r>
      <w:r w:rsidRPr="00AB3119">
        <w:rPr>
          <w:rFonts w:ascii="Verdana Pro" w:eastAsia="Times New Roman" w:hAnsi="Verdana Pro" w:cs="Arial"/>
          <w:i/>
          <w:lang w:eastAsia="cs-CZ"/>
        </w:rPr>
        <w:t>Rozhovorech</w:t>
      </w:r>
      <w:r>
        <w:rPr>
          <w:rFonts w:ascii="Verdana Pro" w:eastAsia="Times New Roman" w:hAnsi="Verdana Pro" w:cs="Arial"/>
          <w:iCs/>
          <w:lang w:eastAsia="cs-CZ"/>
        </w:rPr>
        <w:t xml:space="preserve"> mluví Bacon například o náhodě stejně často jako o fotografii. A když hovoří o náhodě, tak podobn</w:t>
      </w:r>
      <w:r w:rsidR="00A678CF">
        <w:rPr>
          <w:rFonts w:ascii="Verdana Pro" w:eastAsia="Times New Roman" w:hAnsi="Verdana Pro" w:cs="Arial"/>
          <w:iCs/>
          <w:lang w:eastAsia="cs-CZ"/>
        </w:rPr>
        <w:t>ým způsobem</w:t>
      </w:r>
      <w:r>
        <w:rPr>
          <w:rFonts w:ascii="Verdana Pro" w:eastAsia="Times New Roman" w:hAnsi="Verdana Pro" w:cs="Arial"/>
          <w:iCs/>
          <w:lang w:eastAsia="cs-CZ"/>
        </w:rPr>
        <w:t xml:space="preserve"> jako o fotografii: přistupuje k ní sentimentálně a velmi komplexně, i jí se oddává, avšak vyvozuje z toho naprosto přesná pravidla pro to, co odmítat a jak jednat. Často se svými přáteli hovoří o náhodě, ale málokdy se setká s pochopením. Neboť tuto oblast rozděluje na dvě části, z nichž jednu odmítá coby náležející do sféry před-obrazové (</w:t>
      </w:r>
      <w:proofErr w:type="spellStart"/>
      <w:r>
        <w:rPr>
          <w:rFonts w:ascii="Verdana Pro" w:eastAsia="Times New Roman" w:hAnsi="Verdana Pro" w:cs="Arial"/>
          <w:i/>
          <w:lang w:eastAsia="cs-CZ"/>
        </w:rPr>
        <w:t>prépictural</w:t>
      </w:r>
      <w:proofErr w:type="spellEnd"/>
      <w:r>
        <w:rPr>
          <w:rFonts w:ascii="Verdana Pro" w:eastAsia="Times New Roman" w:hAnsi="Verdana Pro" w:cs="Arial"/>
          <w:iCs/>
          <w:lang w:eastAsia="cs-CZ"/>
        </w:rPr>
        <w:t>), avšak druhou</w:t>
      </w:r>
      <w:r w:rsidR="007247E9">
        <w:rPr>
          <w:rFonts w:ascii="Verdana Pro" w:eastAsia="Times New Roman" w:hAnsi="Verdana Pro" w:cs="Arial"/>
          <w:iCs/>
          <w:lang w:eastAsia="cs-CZ"/>
        </w:rPr>
        <w:t xml:space="preserve"> uznává coby patřící k aktu malování. Zaměříme-li se na plátno před malířovou </w:t>
      </w:r>
      <w:r w:rsidR="007247E9">
        <w:rPr>
          <w:rFonts w:ascii="Verdana Pro" w:eastAsia="Times New Roman" w:hAnsi="Verdana Pro" w:cs="Arial"/>
          <w:iCs/>
          <w:lang w:eastAsia="cs-CZ"/>
        </w:rPr>
        <w:t>prací</w:t>
      </w:r>
      <w:r w:rsidR="007247E9">
        <w:rPr>
          <w:rFonts w:ascii="Verdana Pro" w:eastAsia="Times New Roman" w:hAnsi="Verdana Pro" w:cs="Arial"/>
          <w:iCs/>
          <w:lang w:eastAsia="cs-CZ"/>
        </w:rPr>
        <w:t xml:space="preserve">, může se vskutku zdát, že všech místa na něm mají stejnou hodnotu, všechna jsou stejně „pravděpodobná“. A nemají-li stejnou hodnotu, pak je to kvůli tomu, že plátno je determinovaným povrchem s okraji a středem. Avšak především také kvůli tomu, co chce malíř učinit, co má v hlavě: různá místa se upřednostňují ve vztahu k různým záměrům. Malíř má více či méně jasnou myšlenku toho, co chce učinit, a tato před-obrazová myšlenka sama činí pravděpodobnosti nestejnými. Na plátně je tedy uspořádání </w:t>
      </w:r>
      <w:r w:rsidR="007247E9">
        <w:rPr>
          <w:rFonts w:ascii="Verdana Pro" w:eastAsia="Times New Roman" w:hAnsi="Verdana Pro" w:cs="Arial"/>
          <w:i/>
          <w:lang w:eastAsia="cs-CZ"/>
        </w:rPr>
        <w:t>stejných a nestejných pravděpodobností</w:t>
      </w:r>
      <w:r w:rsidR="007247E9">
        <w:rPr>
          <w:rFonts w:ascii="Verdana Pro" w:eastAsia="Times New Roman" w:hAnsi="Verdana Pro" w:cs="Arial"/>
          <w:iCs/>
          <w:lang w:eastAsia="cs-CZ"/>
        </w:rPr>
        <w:t xml:space="preserve">. A právě v okamžiku, kdy se nestejná pravděpodobnost stává téměř jistotou, lze začít malovat. Avšak jak to v tomto okamžiku, když jsem již začal, provést, aby to, co maluji, nebylo klišé? Bude třeba velmi rychle udělat uvnitř malovaného obrazu </w:t>
      </w:r>
      <w:r w:rsidR="007247E9">
        <w:rPr>
          <w:rFonts w:ascii="Verdana Pro" w:eastAsia="Times New Roman" w:hAnsi="Verdana Pro" w:cs="Arial"/>
          <w:iCs/>
          <w:lang w:eastAsia="cs-CZ"/>
        </w:rPr>
        <w:t>„volné skvrny“</w:t>
      </w:r>
      <w:r w:rsidR="007247E9">
        <w:rPr>
          <w:rFonts w:ascii="Verdana Pro" w:eastAsia="Times New Roman" w:hAnsi="Verdana Pro" w:cs="Arial"/>
          <w:iCs/>
          <w:lang w:eastAsia="cs-CZ"/>
        </w:rPr>
        <w:t xml:space="preserve">, aby se tím zničila rodící se figurace a vytvořila šance pro Figuru, která je </w:t>
      </w:r>
      <w:r w:rsidR="007247E9">
        <w:rPr>
          <w:rFonts w:ascii="Verdana Pro" w:eastAsia="Times New Roman" w:hAnsi="Verdana Pro" w:cs="Arial"/>
          <w:i/>
          <w:lang w:eastAsia="cs-CZ"/>
        </w:rPr>
        <w:t>nepravděpodobností</w:t>
      </w:r>
      <w:r w:rsidR="007247E9" w:rsidRPr="007247E9">
        <w:rPr>
          <w:rFonts w:ascii="Verdana Pro" w:eastAsia="Times New Roman" w:hAnsi="Verdana Pro" w:cs="Arial"/>
          <w:i/>
          <w:lang w:eastAsia="cs-CZ"/>
        </w:rPr>
        <w:t xml:space="preserve"> </w:t>
      </w:r>
      <w:r w:rsidR="007247E9">
        <w:rPr>
          <w:rFonts w:ascii="Verdana Pro" w:eastAsia="Times New Roman" w:hAnsi="Verdana Pro" w:cs="Arial"/>
          <w:i/>
          <w:lang w:eastAsia="cs-CZ"/>
        </w:rPr>
        <w:t>samou</w:t>
      </w:r>
      <w:r w:rsidR="007247E9">
        <w:rPr>
          <w:rFonts w:ascii="Verdana Pro" w:eastAsia="Times New Roman" w:hAnsi="Verdana Pro" w:cs="Arial"/>
          <w:i/>
          <w:lang w:eastAsia="cs-CZ"/>
        </w:rPr>
        <w:t xml:space="preserve">. </w:t>
      </w:r>
      <w:r w:rsidR="007247E9">
        <w:rPr>
          <w:rFonts w:ascii="Verdana Pro" w:eastAsia="Times New Roman" w:hAnsi="Verdana Pro" w:cs="Arial"/>
          <w:iCs/>
          <w:lang w:eastAsia="cs-CZ"/>
        </w:rPr>
        <w:t xml:space="preserve">Tyto skvrny jsou nahodilé, „učiněné náhodou“; avšak vidíme, že slovo „náhoda“ již vůbec neznačí pravděpodobnosti, nýbrž určitý způsob výběru či akci bez pravděpodobnosti. O těchto skvrnách lze </w:t>
      </w:r>
      <w:proofErr w:type="gramStart"/>
      <w:r w:rsidR="007247E9">
        <w:rPr>
          <w:rFonts w:ascii="Verdana Pro" w:eastAsia="Times New Roman" w:hAnsi="Verdana Pro" w:cs="Arial"/>
          <w:iCs/>
          <w:lang w:eastAsia="cs-CZ"/>
        </w:rPr>
        <w:t>říci</w:t>
      </w:r>
      <w:proofErr w:type="gramEnd"/>
      <w:r w:rsidR="007247E9">
        <w:rPr>
          <w:rFonts w:ascii="Verdana Pro" w:eastAsia="Times New Roman" w:hAnsi="Verdana Pro" w:cs="Arial"/>
          <w:iCs/>
          <w:lang w:eastAsia="cs-CZ"/>
        </w:rPr>
        <w:t>, že nic nezobrazují</w:t>
      </w:r>
      <w:r w:rsidR="00A678CF">
        <w:rPr>
          <w:rFonts w:ascii="Verdana Pro" w:eastAsia="Times New Roman" w:hAnsi="Verdana Pro" w:cs="Arial"/>
          <w:iCs/>
          <w:lang w:eastAsia="cs-CZ"/>
        </w:rPr>
        <w:t xml:space="preserve">, a to právě proto, že závisí na náhodě a nevyjadřují nic ohledně vizuálního obrazu: týkají se jen malířovy ruky. Avšak samy o sobě mají hodnotu jen proto, že mohou být využity, znovu-užity malířovou rukou, která jich použije k tomu, aby vytrhla vizuální obraz rodícímu se klišé, aby se sám malíř oprostil od rodící se ilustrace a narace. Využije manuální skvrny k tomu, aby nechal z vizuálního obrazu vyvstat Figuru. Náhoda v tomto druhém smyslu bude skrznaskrz činem, výběrem, zvláštním druhem činu či výběru. Náhodu podle Bacona nelze oddělit od jisté možnosti jejího využití. Jde o </w:t>
      </w:r>
      <w:r w:rsidR="00A678CF">
        <w:rPr>
          <w:rFonts w:ascii="Verdana Pro" w:eastAsia="Times New Roman" w:hAnsi="Verdana Pro" w:cs="Arial"/>
          <w:i/>
          <w:lang w:eastAsia="cs-CZ"/>
        </w:rPr>
        <w:t>manipulovanou náhodu</w:t>
      </w:r>
      <w:r w:rsidR="00A678CF">
        <w:rPr>
          <w:rFonts w:ascii="Verdana Pro" w:eastAsia="Times New Roman" w:hAnsi="Verdana Pro" w:cs="Arial"/>
          <w:iCs/>
          <w:lang w:eastAsia="cs-CZ"/>
        </w:rPr>
        <w:t xml:space="preserve">, odlišnou od </w:t>
      </w:r>
      <w:r w:rsidR="00A678CF">
        <w:rPr>
          <w:rFonts w:ascii="Verdana Pro" w:eastAsia="Times New Roman" w:hAnsi="Verdana Pro" w:cs="Arial"/>
          <w:i/>
          <w:lang w:eastAsia="cs-CZ"/>
        </w:rPr>
        <w:t>myšlených či viděných pravděpodobností</w:t>
      </w:r>
      <w:r w:rsidR="00A678CF">
        <w:rPr>
          <w:rFonts w:ascii="Verdana Pro" w:eastAsia="Times New Roman" w:hAnsi="Verdana Pro" w:cs="Arial"/>
          <w:iCs/>
          <w:lang w:eastAsia="cs-CZ"/>
        </w:rPr>
        <w:t>.</w:t>
      </w:r>
    </w:p>
    <w:sectPr w:rsidR="00AB3119" w:rsidRPr="00A678C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AF255" w14:textId="77777777" w:rsidR="00F04E5D" w:rsidRDefault="00F04E5D" w:rsidP="00042A9E">
      <w:pPr>
        <w:spacing w:after="0" w:line="240" w:lineRule="auto"/>
      </w:pPr>
      <w:r>
        <w:separator/>
      </w:r>
    </w:p>
  </w:endnote>
  <w:endnote w:type="continuationSeparator" w:id="0">
    <w:p w14:paraId="32607DCF" w14:textId="77777777" w:rsidR="00F04E5D" w:rsidRDefault="00F04E5D" w:rsidP="00042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1672229"/>
      <w:docPartObj>
        <w:docPartGallery w:val="Page Numbers (Bottom of Page)"/>
        <w:docPartUnique/>
      </w:docPartObj>
    </w:sdtPr>
    <w:sdtEndPr/>
    <w:sdtContent>
      <w:p w14:paraId="53E71770" w14:textId="77777777" w:rsidR="005D52E0" w:rsidRDefault="00442057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7978">
          <w:rPr>
            <w:noProof/>
          </w:rPr>
          <w:t>2</w:t>
        </w:r>
        <w:r>
          <w:fldChar w:fldCharType="end"/>
        </w:r>
      </w:p>
    </w:sdtContent>
  </w:sdt>
  <w:p w14:paraId="637B064B" w14:textId="77777777" w:rsidR="005D52E0" w:rsidRDefault="005D52E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D7898" w14:textId="77777777" w:rsidR="00F04E5D" w:rsidRDefault="00F04E5D" w:rsidP="00042A9E">
      <w:pPr>
        <w:spacing w:after="0" w:line="240" w:lineRule="auto"/>
      </w:pPr>
      <w:r>
        <w:separator/>
      </w:r>
    </w:p>
  </w:footnote>
  <w:footnote w:type="continuationSeparator" w:id="0">
    <w:p w14:paraId="3D34BCB2" w14:textId="77777777" w:rsidR="00F04E5D" w:rsidRDefault="00F04E5D" w:rsidP="00042A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E269D"/>
    <w:multiLevelType w:val="hybridMultilevel"/>
    <w:tmpl w:val="13422506"/>
    <w:lvl w:ilvl="0" w:tplc="96D276FC">
      <w:start w:val="1"/>
      <w:numFmt w:val="lowerRoman"/>
      <w:lvlText w:val="%1)"/>
      <w:lvlJc w:val="left"/>
      <w:pPr>
        <w:ind w:left="22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640" w:hanging="360"/>
      </w:pPr>
    </w:lvl>
    <w:lvl w:ilvl="2" w:tplc="0405001B" w:tentative="1">
      <w:start w:val="1"/>
      <w:numFmt w:val="lowerRoman"/>
      <w:lvlText w:val="%3."/>
      <w:lvlJc w:val="right"/>
      <w:pPr>
        <w:ind w:left="3360" w:hanging="180"/>
      </w:pPr>
    </w:lvl>
    <w:lvl w:ilvl="3" w:tplc="0405000F" w:tentative="1">
      <w:start w:val="1"/>
      <w:numFmt w:val="decimal"/>
      <w:lvlText w:val="%4."/>
      <w:lvlJc w:val="left"/>
      <w:pPr>
        <w:ind w:left="4080" w:hanging="360"/>
      </w:pPr>
    </w:lvl>
    <w:lvl w:ilvl="4" w:tplc="04050019" w:tentative="1">
      <w:start w:val="1"/>
      <w:numFmt w:val="lowerLetter"/>
      <w:lvlText w:val="%5."/>
      <w:lvlJc w:val="left"/>
      <w:pPr>
        <w:ind w:left="4800" w:hanging="360"/>
      </w:pPr>
    </w:lvl>
    <w:lvl w:ilvl="5" w:tplc="0405001B" w:tentative="1">
      <w:start w:val="1"/>
      <w:numFmt w:val="lowerRoman"/>
      <w:lvlText w:val="%6."/>
      <w:lvlJc w:val="right"/>
      <w:pPr>
        <w:ind w:left="5520" w:hanging="180"/>
      </w:pPr>
    </w:lvl>
    <w:lvl w:ilvl="6" w:tplc="0405000F" w:tentative="1">
      <w:start w:val="1"/>
      <w:numFmt w:val="decimal"/>
      <w:lvlText w:val="%7."/>
      <w:lvlJc w:val="left"/>
      <w:pPr>
        <w:ind w:left="6240" w:hanging="360"/>
      </w:pPr>
    </w:lvl>
    <w:lvl w:ilvl="7" w:tplc="04050019" w:tentative="1">
      <w:start w:val="1"/>
      <w:numFmt w:val="lowerLetter"/>
      <w:lvlText w:val="%8."/>
      <w:lvlJc w:val="left"/>
      <w:pPr>
        <w:ind w:left="6960" w:hanging="360"/>
      </w:pPr>
    </w:lvl>
    <w:lvl w:ilvl="8" w:tplc="040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6DEF47C6"/>
    <w:multiLevelType w:val="hybridMultilevel"/>
    <w:tmpl w:val="3B42C69A"/>
    <w:lvl w:ilvl="0" w:tplc="85800780">
      <w:start w:val="1"/>
      <w:numFmt w:val="upperRoman"/>
      <w:lvlText w:val="%1."/>
      <w:lvlJc w:val="left"/>
      <w:pPr>
        <w:ind w:left="123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90" w:hanging="360"/>
      </w:pPr>
    </w:lvl>
    <w:lvl w:ilvl="2" w:tplc="0405001B" w:tentative="1">
      <w:start w:val="1"/>
      <w:numFmt w:val="lowerRoman"/>
      <w:lvlText w:val="%3."/>
      <w:lvlJc w:val="right"/>
      <w:pPr>
        <w:ind w:left="2310" w:hanging="180"/>
      </w:pPr>
    </w:lvl>
    <w:lvl w:ilvl="3" w:tplc="0405000F" w:tentative="1">
      <w:start w:val="1"/>
      <w:numFmt w:val="decimal"/>
      <w:lvlText w:val="%4."/>
      <w:lvlJc w:val="left"/>
      <w:pPr>
        <w:ind w:left="3030" w:hanging="360"/>
      </w:pPr>
    </w:lvl>
    <w:lvl w:ilvl="4" w:tplc="04050019" w:tentative="1">
      <w:start w:val="1"/>
      <w:numFmt w:val="lowerLetter"/>
      <w:lvlText w:val="%5."/>
      <w:lvlJc w:val="left"/>
      <w:pPr>
        <w:ind w:left="3750" w:hanging="360"/>
      </w:pPr>
    </w:lvl>
    <w:lvl w:ilvl="5" w:tplc="0405001B" w:tentative="1">
      <w:start w:val="1"/>
      <w:numFmt w:val="lowerRoman"/>
      <w:lvlText w:val="%6."/>
      <w:lvlJc w:val="right"/>
      <w:pPr>
        <w:ind w:left="4470" w:hanging="180"/>
      </w:pPr>
    </w:lvl>
    <w:lvl w:ilvl="6" w:tplc="0405000F" w:tentative="1">
      <w:start w:val="1"/>
      <w:numFmt w:val="decimal"/>
      <w:lvlText w:val="%7."/>
      <w:lvlJc w:val="left"/>
      <w:pPr>
        <w:ind w:left="5190" w:hanging="360"/>
      </w:pPr>
    </w:lvl>
    <w:lvl w:ilvl="7" w:tplc="04050019" w:tentative="1">
      <w:start w:val="1"/>
      <w:numFmt w:val="lowerLetter"/>
      <w:lvlText w:val="%8."/>
      <w:lvlJc w:val="left"/>
      <w:pPr>
        <w:ind w:left="5910" w:hanging="360"/>
      </w:pPr>
    </w:lvl>
    <w:lvl w:ilvl="8" w:tplc="0405001B" w:tentative="1">
      <w:start w:val="1"/>
      <w:numFmt w:val="lowerRoman"/>
      <w:lvlText w:val="%9."/>
      <w:lvlJc w:val="right"/>
      <w:pPr>
        <w:ind w:left="6630" w:hanging="180"/>
      </w:pPr>
    </w:lvl>
  </w:abstractNum>
  <w:num w:numId="1" w16cid:durableId="219365197">
    <w:abstractNumId w:val="0"/>
  </w:num>
  <w:num w:numId="2" w16cid:durableId="20052340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A9E"/>
    <w:rsid w:val="00004A2C"/>
    <w:rsid w:val="00023DEA"/>
    <w:rsid w:val="00042A9E"/>
    <w:rsid w:val="00072148"/>
    <w:rsid w:val="000E29C2"/>
    <w:rsid w:val="00200A60"/>
    <w:rsid w:val="002B0F53"/>
    <w:rsid w:val="0033389D"/>
    <w:rsid w:val="00336ECD"/>
    <w:rsid w:val="003B7159"/>
    <w:rsid w:val="00406451"/>
    <w:rsid w:val="00427C1C"/>
    <w:rsid w:val="00442057"/>
    <w:rsid w:val="004613A4"/>
    <w:rsid w:val="004C7564"/>
    <w:rsid w:val="00517F70"/>
    <w:rsid w:val="00540541"/>
    <w:rsid w:val="005641B9"/>
    <w:rsid w:val="00576198"/>
    <w:rsid w:val="005C6076"/>
    <w:rsid w:val="005D52E0"/>
    <w:rsid w:val="0061255B"/>
    <w:rsid w:val="006F7869"/>
    <w:rsid w:val="007247E9"/>
    <w:rsid w:val="00747D7D"/>
    <w:rsid w:val="00787B08"/>
    <w:rsid w:val="00820D6C"/>
    <w:rsid w:val="00914BDE"/>
    <w:rsid w:val="00A678CF"/>
    <w:rsid w:val="00A77918"/>
    <w:rsid w:val="00AA2706"/>
    <w:rsid w:val="00AB3119"/>
    <w:rsid w:val="00AB6697"/>
    <w:rsid w:val="00B27F65"/>
    <w:rsid w:val="00C93B16"/>
    <w:rsid w:val="00D273FE"/>
    <w:rsid w:val="00E07978"/>
    <w:rsid w:val="00E415CA"/>
    <w:rsid w:val="00ED2442"/>
    <w:rsid w:val="00F03F2A"/>
    <w:rsid w:val="00F04E5D"/>
    <w:rsid w:val="00F173DE"/>
    <w:rsid w:val="00F47B4A"/>
    <w:rsid w:val="00F93F9B"/>
    <w:rsid w:val="00F9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12016"/>
  <w15:chartTrackingRefBased/>
  <w15:docId w15:val="{31EA917A-82E0-4A6E-97EC-7EE42ED35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42A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042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2A9E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42A9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42A9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42A9E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042A9E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2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A9E"/>
    <w:rPr>
      <w:rFonts w:ascii="Segoe UI" w:hAnsi="Segoe UI" w:cs="Segoe UI"/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42A9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42A9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42A9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42A9E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613A4"/>
    <w:rPr>
      <w:color w:val="0563C1" w:themeColor="hyperlink"/>
      <w:u w:val="single"/>
    </w:rPr>
  </w:style>
  <w:style w:type="character" w:styleId="CittHTML">
    <w:name w:val="HTML Cite"/>
    <w:basedOn w:val="Standardnpsmoodstavce"/>
    <w:uiPriority w:val="99"/>
    <w:semiHidden/>
    <w:unhideWhenUsed/>
    <w:rsid w:val="00F03F2A"/>
    <w:rPr>
      <w:i/>
      <w:iCs/>
    </w:rPr>
  </w:style>
  <w:style w:type="paragraph" w:styleId="Odstavecseseznamem">
    <w:name w:val="List Paragraph"/>
    <w:basedOn w:val="Normln"/>
    <w:uiPriority w:val="34"/>
    <w:qFormat/>
    <w:rsid w:val="00E079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DD974-CCB9-450A-AA49-059CFD1DC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458</Words>
  <Characters>2705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FFUK</dc:creator>
  <cp:keywords/>
  <dc:description/>
  <cp:lastModifiedBy>AL</cp:lastModifiedBy>
  <cp:revision>2</cp:revision>
  <dcterms:created xsi:type="dcterms:W3CDTF">2025-03-10T17:23:00Z</dcterms:created>
  <dcterms:modified xsi:type="dcterms:W3CDTF">2025-03-10T17:23:00Z</dcterms:modified>
</cp:coreProperties>
</file>